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43525" w14:textId="51DDAEFD" w:rsidR="0063422E" w:rsidRDefault="0070700F">
      <w:pPr>
        <w:rPr>
          <w:b/>
        </w:rPr>
      </w:pPr>
      <w:r>
        <w:rPr>
          <w:b/>
        </w:rPr>
        <w:t>Geachte,</w:t>
      </w:r>
    </w:p>
    <w:p w14:paraId="46528078" w14:textId="77777777" w:rsidR="0070700F" w:rsidRDefault="0070700F">
      <w:pPr>
        <w:rPr>
          <w:b/>
        </w:rPr>
      </w:pPr>
    </w:p>
    <w:p w14:paraId="662F4AFE" w14:textId="3848D8C5" w:rsidR="00FD4A6C" w:rsidRDefault="00FD4A6C" w:rsidP="00FD4A6C">
      <w:pPr>
        <w:rPr>
          <w:bCs/>
        </w:rPr>
      </w:pPr>
      <w:r w:rsidRPr="00FD4A6C">
        <w:rPr>
          <w:bCs/>
        </w:rPr>
        <w:t xml:space="preserve">De examencommissie is </w:t>
      </w:r>
      <w:r w:rsidR="00A10AB0">
        <w:rPr>
          <w:bCs/>
        </w:rPr>
        <w:t xml:space="preserve">ongelooflijk </w:t>
      </w:r>
      <w:r w:rsidRPr="00FD4A6C">
        <w:rPr>
          <w:bCs/>
        </w:rPr>
        <w:t xml:space="preserve">druk bezig geweest om een zo veilig mogelijke </w:t>
      </w:r>
      <w:r>
        <w:rPr>
          <w:bCs/>
        </w:rPr>
        <w:t xml:space="preserve">trainings-unit en </w:t>
      </w:r>
      <w:r w:rsidRPr="00FD4A6C">
        <w:rPr>
          <w:bCs/>
        </w:rPr>
        <w:t>omgeving</w:t>
      </w:r>
      <w:r w:rsidR="00A10AB0">
        <w:rPr>
          <w:bCs/>
        </w:rPr>
        <w:t>s-eisen</w:t>
      </w:r>
      <w:r w:rsidRPr="00FD4A6C">
        <w:rPr>
          <w:bCs/>
        </w:rPr>
        <w:t xml:space="preserve"> te </w:t>
      </w:r>
      <w:proofErr w:type="spellStart"/>
      <w:r w:rsidRPr="00FD4A6C">
        <w:rPr>
          <w:bCs/>
        </w:rPr>
        <w:t>creeren</w:t>
      </w:r>
      <w:proofErr w:type="spellEnd"/>
      <w:r w:rsidRPr="00FD4A6C">
        <w:rPr>
          <w:bCs/>
        </w:rPr>
        <w:t xml:space="preserve"> voor de opleiders en vooral voor hun studenten. </w:t>
      </w:r>
      <w:r w:rsidR="00AB36A5">
        <w:rPr>
          <w:bCs/>
        </w:rPr>
        <w:t>Het is</w:t>
      </w:r>
      <w:r w:rsidRPr="00BF67B0">
        <w:rPr>
          <w:bCs/>
        </w:rPr>
        <w:t xml:space="preserve"> evident dat opleidings- en examenlocaties moeten voldoen aan de noodzakelijke veiligheidseisen conform arbeidsomstandighedenwet /ARBO en eisen uit andere relevante normen</w:t>
      </w:r>
      <w:r w:rsidR="00436A6B">
        <w:rPr>
          <w:bCs/>
        </w:rPr>
        <w:t>, waarbij u moet denken aan:</w:t>
      </w:r>
    </w:p>
    <w:p w14:paraId="3512D8B7" w14:textId="77777777" w:rsidR="00436A6B" w:rsidRDefault="00436A6B" w:rsidP="00FD4A6C">
      <w:pPr>
        <w:rPr>
          <w:bCs/>
        </w:rPr>
      </w:pPr>
    </w:p>
    <w:p w14:paraId="6001CA4E" w14:textId="77777777" w:rsidR="00436A6B" w:rsidRDefault="00436A6B" w:rsidP="00436A6B">
      <w:pPr>
        <w:pStyle w:val="Lijstalinea"/>
        <w:numPr>
          <w:ilvl w:val="0"/>
          <w:numId w:val="13"/>
        </w:numPr>
      </w:pPr>
      <w:r w:rsidRPr="00BF67B0">
        <w:t xml:space="preserve">ATEX wetgeving, </w:t>
      </w:r>
    </w:p>
    <w:p w14:paraId="3FBB01AE" w14:textId="77777777" w:rsidR="00436A6B" w:rsidRDefault="00436A6B" w:rsidP="00436A6B">
      <w:pPr>
        <w:pStyle w:val="Lijstalinea"/>
        <w:numPr>
          <w:ilvl w:val="0"/>
          <w:numId w:val="13"/>
        </w:numPr>
      </w:pPr>
      <w:proofErr w:type="spellStart"/>
      <w:r w:rsidRPr="00BF67B0">
        <w:t>Arbeidsomstandigheden-besluit</w:t>
      </w:r>
      <w:proofErr w:type="spellEnd"/>
      <w:r w:rsidRPr="00BF67B0">
        <w:t xml:space="preserve">; specifiek </w:t>
      </w:r>
      <w:r>
        <w:t>H</w:t>
      </w:r>
      <w:r w:rsidRPr="00D346E7">
        <w:t>3 § 2a.Explosieve atmosferen</w:t>
      </w:r>
    </w:p>
    <w:p w14:paraId="043C46E8" w14:textId="77777777" w:rsidR="00436A6B" w:rsidRDefault="00436A6B" w:rsidP="00436A6B">
      <w:pPr>
        <w:pStyle w:val="Lijstalinea"/>
        <w:numPr>
          <w:ilvl w:val="0"/>
          <w:numId w:val="13"/>
        </w:numPr>
      </w:pPr>
      <w:r w:rsidRPr="00BF67B0">
        <w:t>NPR-7910</w:t>
      </w:r>
    </w:p>
    <w:p w14:paraId="1778EBD4" w14:textId="77777777" w:rsidR="00436A6B" w:rsidRDefault="00436A6B" w:rsidP="00436A6B">
      <w:pPr>
        <w:pStyle w:val="Lijstalinea"/>
        <w:numPr>
          <w:ilvl w:val="0"/>
          <w:numId w:val="13"/>
        </w:numPr>
      </w:pPr>
      <w:r w:rsidRPr="00BF67B0">
        <w:t>NEN-EN-IEC 60079-10-1</w:t>
      </w:r>
    </w:p>
    <w:p w14:paraId="14FBEAAD" w14:textId="77777777" w:rsidR="00436A6B" w:rsidRDefault="00436A6B" w:rsidP="00436A6B">
      <w:pPr>
        <w:pStyle w:val="Lijstalinea"/>
        <w:numPr>
          <w:ilvl w:val="0"/>
          <w:numId w:val="13"/>
        </w:numPr>
      </w:pPr>
      <w:r w:rsidRPr="00CB2830">
        <w:rPr>
          <w:rFonts w:eastAsia="Calibri" w:cs="Calibri"/>
          <w:color w:val="auto"/>
        </w:rPr>
        <w:t>NEN-EN 1861</w:t>
      </w:r>
    </w:p>
    <w:p w14:paraId="1F66AD57" w14:textId="77777777" w:rsidR="00436A6B" w:rsidRDefault="00436A6B" w:rsidP="00436A6B"/>
    <w:p w14:paraId="4114A8D0" w14:textId="77777777" w:rsidR="00436A6B" w:rsidRDefault="00436A6B" w:rsidP="00436A6B">
      <w:r>
        <w:t xml:space="preserve">In al deze normen staan eisen en maatregelen die voor uw locatie van toepassing  </w:t>
      </w:r>
      <w:r w:rsidRPr="00BC3ADE">
        <w:rPr>
          <w:i/>
          <w:iCs/>
        </w:rPr>
        <w:t>kunnen</w:t>
      </w:r>
      <w:r>
        <w:t xml:space="preserve"> zijn; zoals (niet limitatief)</w:t>
      </w:r>
    </w:p>
    <w:p w14:paraId="509D14F8" w14:textId="77777777" w:rsidR="00436A6B" w:rsidRDefault="00436A6B" w:rsidP="00436A6B"/>
    <w:p w14:paraId="353A4D07" w14:textId="77777777" w:rsidR="00436A6B" w:rsidRDefault="00436A6B" w:rsidP="00436A6B">
      <w:pPr>
        <w:pStyle w:val="Lijstalinea"/>
        <w:numPr>
          <w:ilvl w:val="0"/>
          <w:numId w:val="14"/>
        </w:numPr>
      </w:pPr>
      <w:r>
        <w:t>Gevarenzone indeling</w:t>
      </w:r>
    </w:p>
    <w:p w14:paraId="18A9E4B4" w14:textId="77777777" w:rsidR="00436A6B" w:rsidRDefault="00436A6B" w:rsidP="00436A6B">
      <w:pPr>
        <w:pStyle w:val="Lijstalinea"/>
        <w:numPr>
          <w:ilvl w:val="0"/>
          <w:numId w:val="14"/>
        </w:numPr>
      </w:pPr>
      <w:r>
        <w:t xml:space="preserve">Zone indeling en gebruik ATEX-apparatuur </w:t>
      </w:r>
    </w:p>
    <w:p w14:paraId="48B79B17" w14:textId="77777777" w:rsidR="00436A6B" w:rsidRDefault="00436A6B" w:rsidP="00436A6B">
      <w:pPr>
        <w:pStyle w:val="Lijstalinea"/>
        <w:numPr>
          <w:ilvl w:val="0"/>
          <w:numId w:val="14"/>
        </w:numPr>
      </w:pPr>
      <w:r>
        <w:t xml:space="preserve">Eisen aan </w:t>
      </w:r>
      <w:proofErr w:type="spellStart"/>
      <w:r>
        <w:t>ventilatievoud</w:t>
      </w:r>
      <w:proofErr w:type="spellEnd"/>
      <w:r>
        <w:t xml:space="preserve"> </w:t>
      </w:r>
      <w:proofErr w:type="spellStart"/>
      <w:r>
        <w:t>irt</w:t>
      </w:r>
      <w:proofErr w:type="spellEnd"/>
      <w:r>
        <w:t xml:space="preserve"> benodigde verdunning </w:t>
      </w:r>
    </w:p>
    <w:p w14:paraId="46C5A90E" w14:textId="77777777" w:rsidR="00436A6B" w:rsidRDefault="00436A6B" w:rsidP="00436A6B">
      <w:pPr>
        <w:pStyle w:val="Lijstalinea"/>
        <w:numPr>
          <w:ilvl w:val="0"/>
          <w:numId w:val="14"/>
        </w:numPr>
      </w:pPr>
      <w:r>
        <w:t>Eisen aan inrichting ventilatiesysteem</w:t>
      </w:r>
    </w:p>
    <w:p w14:paraId="27F366EA" w14:textId="77777777" w:rsidR="00436A6B" w:rsidRDefault="00436A6B" w:rsidP="00436A6B">
      <w:pPr>
        <w:pStyle w:val="Lijstalinea"/>
        <w:numPr>
          <w:ilvl w:val="0"/>
          <w:numId w:val="14"/>
        </w:numPr>
      </w:pPr>
      <w:r>
        <w:t>hebben van een Back-up voeding</w:t>
      </w:r>
    </w:p>
    <w:p w14:paraId="3EE5EF81" w14:textId="7D8D5546" w:rsidR="00122019" w:rsidRDefault="00122019" w:rsidP="00436A6B">
      <w:pPr>
        <w:pStyle w:val="Lijstalinea"/>
        <w:numPr>
          <w:ilvl w:val="0"/>
          <w:numId w:val="14"/>
        </w:numPr>
      </w:pPr>
      <w:r>
        <w:t>detectoren</w:t>
      </w:r>
    </w:p>
    <w:p w14:paraId="31031A38" w14:textId="77777777" w:rsidR="00436A6B" w:rsidRDefault="00436A6B" w:rsidP="00FD4A6C">
      <w:pPr>
        <w:rPr>
          <w:bCs/>
        </w:rPr>
      </w:pPr>
    </w:p>
    <w:p w14:paraId="1ED047AC" w14:textId="63C98AA9" w:rsidR="00436A6B" w:rsidRDefault="00436A6B" w:rsidP="00436A6B">
      <w:pPr>
        <w:rPr>
          <w:bCs/>
        </w:rPr>
      </w:pPr>
      <w:r w:rsidRPr="00436A6B">
        <w:rPr>
          <w:bCs/>
        </w:rPr>
        <w:t xml:space="preserve">Met deze brief willen wij u informeren over de </w:t>
      </w:r>
      <w:r>
        <w:rPr>
          <w:bCs/>
        </w:rPr>
        <w:t xml:space="preserve">resultaten van de </w:t>
      </w:r>
      <w:r w:rsidRPr="00436A6B">
        <w:rPr>
          <w:bCs/>
        </w:rPr>
        <w:t>recent</w:t>
      </w:r>
      <w:r>
        <w:rPr>
          <w:bCs/>
        </w:rPr>
        <w:t xml:space="preserve">e testen en het hierop gebaseerde eisenpakket aan de opleidingsruimte. </w:t>
      </w:r>
    </w:p>
    <w:p w14:paraId="3E0373FC" w14:textId="77777777" w:rsidR="00436A6B" w:rsidRDefault="00436A6B" w:rsidP="00436A6B">
      <w:pPr>
        <w:rPr>
          <w:bCs/>
        </w:rPr>
      </w:pPr>
    </w:p>
    <w:p w14:paraId="0929BE7C" w14:textId="77777777" w:rsidR="00436A6B" w:rsidRPr="00436A6B" w:rsidRDefault="00436A6B" w:rsidP="00436A6B">
      <w:pPr>
        <w:rPr>
          <w:bCs/>
        </w:rPr>
      </w:pPr>
    </w:p>
    <w:p w14:paraId="1604DCE9" w14:textId="77777777" w:rsidR="00436A6B" w:rsidRPr="00BF67B0" w:rsidRDefault="00436A6B" w:rsidP="00FD4A6C">
      <w:pPr>
        <w:rPr>
          <w:bCs/>
        </w:rPr>
      </w:pPr>
    </w:p>
    <w:p w14:paraId="0F6297EE" w14:textId="77777777" w:rsidR="00505A01" w:rsidRPr="00BF67B0" w:rsidRDefault="00505A01" w:rsidP="00505A01">
      <w:pPr>
        <w:rPr>
          <w:bCs/>
        </w:rPr>
      </w:pPr>
    </w:p>
    <w:p w14:paraId="25E9C29F" w14:textId="77777777" w:rsidR="00BD4051" w:rsidRDefault="00BD4051" w:rsidP="0063422E">
      <w:pPr>
        <w:rPr>
          <w:bCs/>
        </w:rPr>
      </w:pPr>
    </w:p>
    <w:p w14:paraId="192674E4" w14:textId="362A3165" w:rsidR="00122019" w:rsidRDefault="00122019">
      <w:pPr>
        <w:spacing w:line="240" w:lineRule="auto"/>
        <w:rPr>
          <w:bCs/>
        </w:rPr>
      </w:pPr>
      <w:r>
        <w:rPr>
          <w:bCs/>
        </w:rPr>
        <w:lastRenderedPageBreak/>
        <w:t xml:space="preserve">Indien de </w:t>
      </w:r>
      <w:proofErr w:type="spellStart"/>
      <w:r w:rsidR="007B623F">
        <w:rPr>
          <w:bCs/>
        </w:rPr>
        <w:t>ventllatie</w:t>
      </w:r>
      <w:proofErr w:type="spellEnd"/>
      <w:r w:rsidR="007B623F">
        <w:rPr>
          <w:bCs/>
        </w:rPr>
        <w:t xml:space="preserve"> in de opleidingsruimte en trainingsunit </w:t>
      </w:r>
      <w:r>
        <w:rPr>
          <w:bCs/>
        </w:rPr>
        <w:t>voldoet aan de door de examencommissie gesteld eisen dat hoeft die ruimte niet te voldoen aan de machinekamer-eisen uit de NPR7600</w:t>
      </w:r>
      <w:r w:rsidR="001A48E0">
        <w:rPr>
          <w:bCs/>
        </w:rPr>
        <w:t xml:space="preserve"> en wordt voldaan aan het </w:t>
      </w:r>
      <w:r w:rsidR="001A48E0">
        <w:t>Arbeidsomstandighedenbesluit. Op basis hiervan kan een EVD worden afgegeven.</w:t>
      </w:r>
    </w:p>
    <w:p w14:paraId="203B6CC0" w14:textId="77777777" w:rsidR="00122019" w:rsidRDefault="00122019">
      <w:pPr>
        <w:spacing w:line="240" w:lineRule="auto"/>
        <w:rPr>
          <w:bCs/>
        </w:rPr>
      </w:pPr>
    </w:p>
    <w:p w14:paraId="0ECFBB07" w14:textId="77777777" w:rsidR="00AC3247" w:rsidRDefault="00AC3247">
      <w:pPr>
        <w:spacing w:line="240" w:lineRule="auto"/>
        <w:rPr>
          <w:bCs/>
        </w:rPr>
      </w:pPr>
    </w:p>
    <w:p w14:paraId="7F6FA50F" w14:textId="3DB259BC" w:rsidR="00AC3247" w:rsidRPr="00AC3247" w:rsidRDefault="00AC3247">
      <w:pPr>
        <w:spacing w:line="240" w:lineRule="auto"/>
        <w:rPr>
          <w:b/>
        </w:rPr>
      </w:pPr>
      <w:r w:rsidRPr="00AC3247">
        <w:rPr>
          <w:b/>
        </w:rPr>
        <w:t>De uitgangspunten voor de trainings-unit</w:t>
      </w:r>
    </w:p>
    <w:p w14:paraId="48D9AFF8" w14:textId="77777777" w:rsidR="00AC3247" w:rsidRDefault="00AC3247">
      <w:pPr>
        <w:spacing w:line="240" w:lineRule="auto"/>
        <w:rPr>
          <w:bCs/>
        </w:rPr>
      </w:pPr>
    </w:p>
    <w:p w14:paraId="0AE8715F" w14:textId="77777777" w:rsidR="006956AB" w:rsidRDefault="006956AB" w:rsidP="006956AB">
      <w:pPr>
        <w:rPr>
          <w:lang w:eastAsia="en-US"/>
        </w:rPr>
      </w:pPr>
      <w:r>
        <w:rPr>
          <w:lang w:eastAsia="en-US"/>
        </w:rPr>
        <w:t>Koudemiddel</w:t>
      </w:r>
      <w:r>
        <w:rPr>
          <w:lang w:eastAsia="en-US"/>
        </w:rPr>
        <w:tab/>
      </w:r>
      <w:r>
        <w:rPr>
          <w:lang w:eastAsia="en-US"/>
        </w:rPr>
        <w:tab/>
      </w:r>
      <w:r>
        <w:rPr>
          <w:lang w:eastAsia="en-US"/>
        </w:rPr>
        <w:tab/>
      </w:r>
      <w:r>
        <w:rPr>
          <w:lang w:eastAsia="en-US"/>
        </w:rPr>
        <w:tab/>
        <w:t>: R290</w:t>
      </w:r>
    </w:p>
    <w:p w14:paraId="1251FC9E" w14:textId="77777777" w:rsidR="006956AB" w:rsidRDefault="006956AB" w:rsidP="006956AB">
      <w:pPr>
        <w:rPr>
          <w:lang w:eastAsia="en-US"/>
        </w:rPr>
      </w:pPr>
      <w:r>
        <w:rPr>
          <w:lang w:eastAsia="en-US"/>
        </w:rPr>
        <w:t>Maximum koudemiddelvulling</w:t>
      </w:r>
      <w:r>
        <w:rPr>
          <w:lang w:eastAsia="en-US"/>
        </w:rPr>
        <w:tab/>
        <w:t>: 1,5 kg</w:t>
      </w:r>
    </w:p>
    <w:p w14:paraId="6E54E83A" w14:textId="77777777" w:rsidR="006956AB" w:rsidRDefault="006956AB" w:rsidP="006956AB">
      <w:pPr>
        <w:rPr>
          <w:lang w:eastAsia="en-US"/>
        </w:rPr>
      </w:pPr>
      <w:r>
        <w:rPr>
          <w:lang w:eastAsia="en-US"/>
        </w:rPr>
        <w:t>Compressor</w:t>
      </w:r>
      <w:r>
        <w:rPr>
          <w:lang w:eastAsia="en-US"/>
        </w:rPr>
        <w:tab/>
      </w:r>
      <w:r>
        <w:rPr>
          <w:lang w:eastAsia="en-US"/>
        </w:rPr>
        <w:tab/>
      </w:r>
      <w:r>
        <w:rPr>
          <w:lang w:eastAsia="en-US"/>
        </w:rPr>
        <w:tab/>
      </w:r>
      <w:r>
        <w:rPr>
          <w:lang w:eastAsia="en-US"/>
        </w:rPr>
        <w:tab/>
        <w:t>: semi-hermetische zuigercompressor</w:t>
      </w:r>
    </w:p>
    <w:p w14:paraId="4A5DE711" w14:textId="77777777" w:rsidR="006956AB" w:rsidRDefault="006956AB" w:rsidP="006956AB">
      <w:pPr>
        <w:rPr>
          <w:lang w:eastAsia="en-US"/>
        </w:rPr>
      </w:pPr>
      <w:r>
        <w:rPr>
          <w:lang w:eastAsia="en-US"/>
        </w:rPr>
        <w:t>Slagvolume</w:t>
      </w:r>
      <w:r>
        <w:rPr>
          <w:lang w:eastAsia="en-US"/>
        </w:rPr>
        <w:tab/>
      </w:r>
      <w:r>
        <w:rPr>
          <w:lang w:eastAsia="en-US"/>
        </w:rPr>
        <w:tab/>
      </w:r>
      <w:r>
        <w:rPr>
          <w:lang w:eastAsia="en-US"/>
        </w:rPr>
        <w:tab/>
      </w:r>
      <w:r>
        <w:rPr>
          <w:lang w:eastAsia="en-US"/>
        </w:rPr>
        <w:tab/>
        <w:t>: +/- 4m3/h @50Hz</w:t>
      </w:r>
    </w:p>
    <w:p w14:paraId="0F764388" w14:textId="77777777" w:rsidR="006956AB" w:rsidRDefault="006956AB" w:rsidP="006956AB">
      <w:pPr>
        <w:rPr>
          <w:lang w:eastAsia="en-US"/>
        </w:rPr>
      </w:pPr>
      <w:r>
        <w:rPr>
          <w:lang w:eastAsia="en-US"/>
        </w:rPr>
        <w:t>Ventilatoren</w:t>
      </w:r>
      <w:r>
        <w:rPr>
          <w:lang w:eastAsia="en-US"/>
        </w:rPr>
        <w:tab/>
      </w:r>
      <w:r>
        <w:rPr>
          <w:lang w:eastAsia="en-US"/>
        </w:rPr>
        <w:tab/>
      </w:r>
      <w:r>
        <w:rPr>
          <w:lang w:eastAsia="en-US"/>
        </w:rPr>
        <w:tab/>
      </w:r>
      <w:r>
        <w:rPr>
          <w:lang w:eastAsia="en-US"/>
        </w:rPr>
        <w:tab/>
        <w:t>: EC-uitvoering</w:t>
      </w:r>
    </w:p>
    <w:p w14:paraId="47096F67" w14:textId="77777777" w:rsidR="006956AB" w:rsidRDefault="006956AB" w:rsidP="006956AB">
      <w:pPr>
        <w:rPr>
          <w:lang w:eastAsia="en-US"/>
        </w:rPr>
      </w:pPr>
      <w:r>
        <w:rPr>
          <w:lang w:eastAsia="en-US"/>
        </w:rPr>
        <w:t>Componenten</w:t>
      </w:r>
      <w:r>
        <w:rPr>
          <w:lang w:eastAsia="en-US"/>
        </w:rPr>
        <w:tab/>
      </w:r>
      <w:r>
        <w:rPr>
          <w:lang w:eastAsia="en-US"/>
        </w:rPr>
        <w:tab/>
      </w:r>
      <w:r>
        <w:rPr>
          <w:lang w:eastAsia="en-US"/>
        </w:rPr>
        <w:tab/>
      </w:r>
      <w:r>
        <w:rPr>
          <w:lang w:eastAsia="en-US"/>
        </w:rPr>
        <w:tab/>
        <w:t>: Vrijgegeven voor gebruik met R290</w:t>
      </w:r>
    </w:p>
    <w:p w14:paraId="5003A8B2" w14:textId="77777777" w:rsidR="006956AB" w:rsidRDefault="006956AB" w:rsidP="006956AB">
      <w:pPr>
        <w:rPr>
          <w:lang w:eastAsia="en-US"/>
        </w:rPr>
      </w:pPr>
      <w:r>
        <w:rPr>
          <w:lang w:eastAsia="en-US"/>
        </w:rPr>
        <w:t>Ontwerpdruk (PS)</w:t>
      </w:r>
      <w:r>
        <w:rPr>
          <w:lang w:eastAsia="en-US"/>
        </w:rPr>
        <w:tab/>
      </w:r>
      <w:r>
        <w:rPr>
          <w:lang w:eastAsia="en-US"/>
        </w:rPr>
        <w:tab/>
      </w:r>
      <w:r>
        <w:rPr>
          <w:lang w:eastAsia="en-US"/>
        </w:rPr>
        <w:tab/>
        <w:t>: 18 bar</w:t>
      </w:r>
    </w:p>
    <w:p w14:paraId="376B8C2E" w14:textId="77777777" w:rsidR="006956AB" w:rsidRDefault="006956AB" w:rsidP="006956AB">
      <w:pPr>
        <w:rPr>
          <w:lang w:eastAsia="en-US"/>
        </w:rPr>
      </w:pPr>
    </w:p>
    <w:p w14:paraId="33EDA08C" w14:textId="77777777" w:rsidR="006956AB" w:rsidRDefault="006956AB" w:rsidP="006956AB">
      <w:pPr>
        <w:rPr>
          <w:lang w:eastAsia="en-US"/>
        </w:rPr>
      </w:pPr>
    </w:p>
    <w:p w14:paraId="3E34DA8D" w14:textId="77777777" w:rsidR="006956AB" w:rsidRPr="00CB60B0" w:rsidRDefault="006956AB" w:rsidP="006956AB">
      <w:pPr>
        <w:rPr>
          <w:u w:val="single"/>
          <w:lang w:eastAsia="en-US"/>
        </w:rPr>
      </w:pPr>
      <w:r w:rsidRPr="00CB60B0">
        <w:rPr>
          <w:u w:val="single"/>
          <w:lang w:eastAsia="en-US"/>
        </w:rPr>
        <w:t>Koelaggregaat</w:t>
      </w:r>
    </w:p>
    <w:p w14:paraId="0CB115D6" w14:textId="77777777" w:rsidR="006956AB" w:rsidRDefault="006956AB" w:rsidP="006956AB">
      <w:pPr>
        <w:rPr>
          <w:lang w:eastAsia="en-US"/>
        </w:rPr>
      </w:pPr>
      <w:r>
        <w:rPr>
          <w:lang w:eastAsia="en-US"/>
        </w:rPr>
        <w:t xml:space="preserve">Als basis is uitgegaan van een </w:t>
      </w:r>
      <w:proofErr w:type="spellStart"/>
      <w:r>
        <w:rPr>
          <w:lang w:eastAsia="en-US"/>
        </w:rPr>
        <w:t>Bitzer</w:t>
      </w:r>
      <w:proofErr w:type="spellEnd"/>
      <w:r>
        <w:rPr>
          <w:lang w:eastAsia="en-US"/>
        </w:rPr>
        <w:t xml:space="preserve"> LH32E/2KESP-05P of gelijkwaardig</w:t>
      </w:r>
    </w:p>
    <w:p w14:paraId="009F7894" w14:textId="77777777" w:rsidR="006956AB" w:rsidRPr="00530665" w:rsidRDefault="006956AB" w:rsidP="006956AB">
      <w:pPr>
        <w:rPr>
          <w:lang w:eastAsia="en-US"/>
        </w:rPr>
      </w:pPr>
      <w:r w:rsidRPr="00530665">
        <w:rPr>
          <w:lang w:eastAsia="en-US"/>
        </w:rPr>
        <w:t> </w:t>
      </w:r>
    </w:p>
    <w:p w14:paraId="00E18456" w14:textId="5CDCD284" w:rsidR="006956AB" w:rsidRPr="00530665" w:rsidRDefault="006956AB" w:rsidP="006956AB">
      <w:pPr>
        <w:rPr>
          <w:lang w:eastAsia="en-US"/>
        </w:rPr>
      </w:pPr>
      <w:r w:rsidRPr="00530665">
        <w:rPr>
          <w:u w:val="single"/>
          <w:lang w:eastAsia="en-US"/>
        </w:rPr>
        <w:t>Frequentieregeling compressor</w:t>
      </w:r>
      <w:r w:rsidR="001517B3">
        <w:rPr>
          <w:u w:val="single"/>
          <w:lang w:eastAsia="en-US"/>
        </w:rPr>
        <w:t xml:space="preserve"> (aanbeveling)</w:t>
      </w:r>
    </w:p>
    <w:p w14:paraId="669E7E0E" w14:textId="77777777" w:rsidR="006956AB" w:rsidRPr="00530665" w:rsidRDefault="006956AB" w:rsidP="006956AB">
      <w:pPr>
        <w:rPr>
          <w:lang w:eastAsia="en-US"/>
        </w:rPr>
      </w:pPr>
      <w:r w:rsidRPr="00530665">
        <w:rPr>
          <w:lang w:eastAsia="en-US"/>
        </w:rPr>
        <w:t xml:space="preserve">Uit oogpunt van ecologisch ontwerp zijn tegenwoordig de meeste systemen voorzien van tenminste één frequentiegeregelde compressor. Deze zorgt ook voor een stabielere installatie. </w:t>
      </w:r>
      <w:r>
        <w:rPr>
          <w:lang w:eastAsia="en-US"/>
        </w:rPr>
        <w:t>Dit zo</w:t>
      </w:r>
      <w:r w:rsidRPr="00530665">
        <w:rPr>
          <w:lang w:eastAsia="en-US"/>
        </w:rPr>
        <w:t xml:space="preserve"> te ontwerpen dat de zuigdruk via een potmeter instelbaar is. Het is niet de bedoeling om kandidaten toegang te geven tot de parameterlijst van de regelaar.</w:t>
      </w:r>
    </w:p>
    <w:p w14:paraId="6956C7DE" w14:textId="77777777" w:rsidR="006956AB" w:rsidRPr="00530665" w:rsidRDefault="006956AB" w:rsidP="006956AB">
      <w:pPr>
        <w:rPr>
          <w:lang w:eastAsia="en-US"/>
        </w:rPr>
      </w:pPr>
      <w:r w:rsidRPr="00530665">
        <w:rPr>
          <w:lang w:eastAsia="en-US"/>
        </w:rPr>
        <w:t>Het schakelbord zodanig inrichten dat het systeem kan werken met de compressor in aan/uit modus en in regelende modus, dit geeft kandidaten inzicht in het verschil in werking en de energetische verbetering d.m.v. een frequentieregelaar.</w:t>
      </w:r>
    </w:p>
    <w:p w14:paraId="413E8D01" w14:textId="77777777" w:rsidR="006956AB" w:rsidRPr="00530665" w:rsidRDefault="006956AB" w:rsidP="006956AB">
      <w:pPr>
        <w:rPr>
          <w:lang w:eastAsia="en-US"/>
        </w:rPr>
      </w:pPr>
      <w:r w:rsidRPr="00530665">
        <w:rPr>
          <w:lang w:eastAsia="en-US"/>
        </w:rPr>
        <w:t> </w:t>
      </w:r>
    </w:p>
    <w:p w14:paraId="17B434C9" w14:textId="77777777" w:rsidR="006956AB" w:rsidRPr="001517B3" w:rsidRDefault="006956AB" w:rsidP="006956AB">
      <w:pPr>
        <w:rPr>
          <w:lang w:val="es-ES" w:eastAsia="en-US"/>
        </w:rPr>
      </w:pPr>
      <w:r w:rsidRPr="001517B3">
        <w:rPr>
          <w:u w:val="single"/>
          <w:lang w:val="es-ES" w:eastAsia="en-US"/>
        </w:rPr>
        <w:t>EC-</w:t>
      </w:r>
      <w:proofErr w:type="spellStart"/>
      <w:r w:rsidRPr="001517B3">
        <w:rPr>
          <w:u w:val="single"/>
          <w:lang w:val="es-ES" w:eastAsia="en-US"/>
        </w:rPr>
        <w:t>ventilator</w:t>
      </w:r>
      <w:proofErr w:type="spellEnd"/>
      <w:r w:rsidRPr="001517B3">
        <w:rPr>
          <w:u w:val="single"/>
          <w:lang w:val="es-ES" w:eastAsia="en-US"/>
        </w:rPr>
        <w:t xml:space="preserve"> </w:t>
      </w:r>
      <w:proofErr w:type="spellStart"/>
      <w:r w:rsidRPr="001517B3">
        <w:rPr>
          <w:u w:val="single"/>
          <w:lang w:val="es-ES" w:eastAsia="en-US"/>
        </w:rPr>
        <w:t>condensor</w:t>
      </w:r>
      <w:proofErr w:type="spellEnd"/>
    </w:p>
    <w:p w14:paraId="7759B931" w14:textId="77777777" w:rsidR="006956AB" w:rsidRPr="001517B3" w:rsidRDefault="006956AB" w:rsidP="006956AB">
      <w:pPr>
        <w:rPr>
          <w:lang w:val="es-ES" w:eastAsia="en-US"/>
        </w:rPr>
      </w:pPr>
      <w:proofErr w:type="spellStart"/>
      <w:r w:rsidRPr="001517B3">
        <w:rPr>
          <w:lang w:val="es-ES" w:eastAsia="en-US"/>
        </w:rPr>
        <w:t>Conform</w:t>
      </w:r>
      <w:proofErr w:type="spellEnd"/>
      <w:r w:rsidRPr="001517B3">
        <w:rPr>
          <w:lang w:val="es-ES" w:eastAsia="en-US"/>
        </w:rPr>
        <w:t xml:space="preserve"> ECO-</w:t>
      </w:r>
      <w:proofErr w:type="spellStart"/>
      <w:r w:rsidRPr="001517B3">
        <w:rPr>
          <w:lang w:val="es-ES" w:eastAsia="en-US"/>
        </w:rPr>
        <w:t>design</w:t>
      </w:r>
      <w:proofErr w:type="spellEnd"/>
      <w:r w:rsidRPr="001517B3">
        <w:rPr>
          <w:lang w:val="es-ES" w:eastAsia="en-US"/>
        </w:rPr>
        <w:t>. </w:t>
      </w:r>
    </w:p>
    <w:p w14:paraId="48227327" w14:textId="77777777" w:rsidR="006956AB" w:rsidRPr="00530665" w:rsidRDefault="006956AB" w:rsidP="006956AB">
      <w:pPr>
        <w:rPr>
          <w:lang w:eastAsia="en-US"/>
        </w:rPr>
      </w:pPr>
      <w:r w:rsidRPr="00530665">
        <w:rPr>
          <w:lang w:eastAsia="en-US"/>
        </w:rPr>
        <w:t>Condensordrukregeling via potmeter instelbaar. Het schakelbord zodanig inrichten dat het systeem kan werken met de condensor in aan/uit modus en in regelende modus, dit geeft kandidaten inzicht in het verschil in werking en de energetische verbetering d.m.v. een EC-ventilator.</w:t>
      </w:r>
    </w:p>
    <w:p w14:paraId="6CA87DCD" w14:textId="2CA8A8AA" w:rsidR="006956AB" w:rsidRPr="00530665" w:rsidRDefault="001517B3" w:rsidP="006956AB">
      <w:pPr>
        <w:rPr>
          <w:lang w:eastAsia="en-US"/>
        </w:rPr>
      </w:pPr>
      <w:r>
        <w:rPr>
          <w:lang w:eastAsia="en-US"/>
        </w:rPr>
        <w:t xml:space="preserve">NB: </w:t>
      </w:r>
      <w:r w:rsidRPr="001517B3">
        <w:rPr>
          <w:lang w:eastAsia="en-US"/>
        </w:rPr>
        <w:t>Eindterm 7.02 a en 7.04 mag op een los bord. Dus optioneel.</w:t>
      </w:r>
    </w:p>
    <w:p w14:paraId="16EF0B20" w14:textId="77777777" w:rsidR="006956AB" w:rsidRPr="00530665" w:rsidRDefault="006956AB" w:rsidP="006956AB">
      <w:pPr>
        <w:rPr>
          <w:lang w:eastAsia="en-US"/>
        </w:rPr>
      </w:pPr>
    </w:p>
    <w:p w14:paraId="6B8A8298" w14:textId="77777777" w:rsidR="006956AB" w:rsidRPr="00530665" w:rsidRDefault="006956AB" w:rsidP="006956AB">
      <w:pPr>
        <w:rPr>
          <w:lang w:eastAsia="en-US"/>
        </w:rPr>
      </w:pPr>
      <w:r w:rsidRPr="00530665">
        <w:rPr>
          <w:u w:val="single"/>
          <w:lang w:eastAsia="en-US"/>
        </w:rPr>
        <w:t>Expansieventielen</w:t>
      </w:r>
    </w:p>
    <w:p w14:paraId="3BC0F55C" w14:textId="77777777" w:rsidR="006956AB" w:rsidRPr="00530665" w:rsidRDefault="006956AB" w:rsidP="006956AB">
      <w:pPr>
        <w:rPr>
          <w:lang w:eastAsia="en-US"/>
        </w:rPr>
      </w:pPr>
      <w:r w:rsidRPr="00530665">
        <w:rPr>
          <w:lang w:eastAsia="en-US"/>
        </w:rPr>
        <w:t xml:space="preserve">Het systeem is </w:t>
      </w:r>
      <w:r>
        <w:rPr>
          <w:lang w:eastAsia="en-US"/>
        </w:rPr>
        <w:t xml:space="preserve">minimaal </w:t>
      </w:r>
      <w:r w:rsidRPr="00530665">
        <w:rPr>
          <w:lang w:eastAsia="en-US"/>
        </w:rPr>
        <w:t xml:space="preserve">voorzien van een thermostatisch </w:t>
      </w:r>
      <w:proofErr w:type="spellStart"/>
      <w:r w:rsidRPr="00530665">
        <w:rPr>
          <w:lang w:eastAsia="en-US"/>
        </w:rPr>
        <w:t>expansieventie</w:t>
      </w:r>
      <w:proofErr w:type="spellEnd"/>
      <w:r w:rsidRPr="00530665">
        <w:rPr>
          <w:lang w:eastAsia="en-US"/>
        </w:rPr>
        <w:t xml:space="preserve"> voorafgegaan door een magneetafsluiter. </w:t>
      </w:r>
      <w:r>
        <w:rPr>
          <w:lang w:eastAsia="en-US"/>
        </w:rPr>
        <w:t xml:space="preserve">Optioneel voorzien van een parallel elektronisch expansieventiel. </w:t>
      </w:r>
      <w:r w:rsidRPr="00530665">
        <w:rPr>
          <w:lang w:eastAsia="en-US"/>
        </w:rPr>
        <w:t>Op</w:t>
      </w:r>
      <w:r>
        <w:rPr>
          <w:lang w:eastAsia="en-US"/>
        </w:rPr>
        <w:t>tioneel</w:t>
      </w:r>
      <w:r w:rsidRPr="00530665">
        <w:rPr>
          <w:lang w:eastAsia="en-US"/>
        </w:rPr>
        <w:t xml:space="preserve"> het schakelbord </w:t>
      </w:r>
      <w:r>
        <w:rPr>
          <w:lang w:eastAsia="en-US"/>
        </w:rPr>
        <w:t>voorzien van</w:t>
      </w:r>
      <w:r w:rsidRPr="00530665">
        <w:rPr>
          <w:lang w:eastAsia="en-US"/>
        </w:rPr>
        <w:t xml:space="preserve"> keuzeschakelaar worden gekozen met welke expansieregeling wordt gewerkt, dit geeft kandidaten inzicht in het verschil in werking en de energetische verbetering d.m.v. een EEV.</w:t>
      </w:r>
    </w:p>
    <w:p w14:paraId="749192E0" w14:textId="77777777" w:rsidR="006956AB" w:rsidRDefault="006956AB" w:rsidP="006956AB">
      <w:pPr>
        <w:rPr>
          <w:lang w:eastAsia="en-US"/>
        </w:rPr>
      </w:pPr>
      <w:r w:rsidRPr="00530665">
        <w:rPr>
          <w:lang w:eastAsia="en-US"/>
        </w:rPr>
        <w:t>Oververhitting EEV d.m.v. potmeter instelbaar. Het is niet de bedoeling om kandidaten toegang te geven tot de parameterlijst van de regelaar.</w:t>
      </w:r>
    </w:p>
    <w:p w14:paraId="0FBC8E05" w14:textId="77777777" w:rsidR="006956AB" w:rsidRPr="00530665" w:rsidRDefault="006956AB" w:rsidP="006956AB">
      <w:pPr>
        <w:rPr>
          <w:lang w:eastAsia="en-US"/>
        </w:rPr>
      </w:pPr>
      <w:r>
        <w:rPr>
          <w:lang w:eastAsia="en-US"/>
        </w:rPr>
        <w:t>EEV uitgevoerd met stappenmotor.</w:t>
      </w:r>
    </w:p>
    <w:p w14:paraId="4FA105FF" w14:textId="77777777" w:rsidR="006956AB" w:rsidRPr="00530665" w:rsidRDefault="006956AB" w:rsidP="006956AB">
      <w:pPr>
        <w:rPr>
          <w:lang w:eastAsia="en-US"/>
        </w:rPr>
      </w:pPr>
      <w:r w:rsidRPr="00530665">
        <w:rPr>
          <w:lang w:eastAsia="en-US"/>
        </w:rPr>
        <w:t> </w:t>
      </w:r>
    </w:p>
    <w:p w14:paraId="6F6FD99B" w14:textId="77777777" w:rsidR="006956AB" w:rsidRPr="00530665" w:rsidRDefault="006956AB" w:rsidP="006956AB">
      <w:pPr>
        <w:rPr>
          <w:lang w:eastAsia="en-US"/>
        </w:rPr>
      </w:pPr>
      <w:proofErr w:type="spellStart"/>
      <w:r w:rsidRPr="00530665">
        <w:rPr>
          <w:u w:val="single"/>
          <w:lang w:eastAsia="en-US"/>
        </w:rPr>
        <w:t>Pressostaten</w:t>
      </w:r>
      <w:proofErr w:type="spellEnd"/>
    </w:p>
    <w:p w14:paraId="30FC0493" w14:textId="0FB8D53C" w:rsidR="006956AB" w:rsidRPr="00530665" w:rsidRDefault="006956AB" w:rsidP="006956AB">
      <w:pPr>
        <w:rPr>
          <w:lang w:eastAsia="en-US"/>
        </w:rPr>
      </w:pPr>
      <w:r w:rsidRPr="00530665">
        <w:rPr>
          <w:lang w:eastAsia="en-US"/>
        </w:rPr>
        <w:t xml:space="preserve">Voor KW-koudemiddelen dienen </w:t>
      </w:r>
      <w:proofErr w:type="spellStart"/>
      <w:r w:rsidRPr="00530665">
        <w:rPr>
          <w:lang w:eastAsia="en-US"/>
        </w:rPr>
        <w:t>pressostaten</w:t>
      </w:r>
      <w:proofErr w:type="spellEnd"/>
      <w:r w:rsidRPr="00530665">
        <w:rPr>
          <w:lang w:eastAsia="en-US"/>
        </w:rPr>
        <w:t xml:space="preserve"> te worden toegepast</w:t>
      </w:r>
      <w:r w:rsidR="004326CB">
        <w:rPr>
          <w:lang w:eastAsia="en-US"/>
        </w:rPr>
        <w:t xml:space="preserve"> die voldoen aan de ATEX norm, afhankelijk van zone-indeling</w:t>
      </w:r>
      <w:r w:rsidRPr="00530665">
        <w:rPr>
          <w:lang w:eastAsia="en-US"/>
        </w:rPr>
        <w:t xml:space="preserve">. Deze dienen via een </w:t>
      </w:r>
      <w:proofErr w:type="spellStart"/>
      <w:r w:rsidRPr="00530665">
        <w:rPr>
          <w:lang w:eastAsia="en-US"/>
        </w:rPr>
        <w:t>safety-barrier</w:t>
      </w:r>
      <w:proofErr w:type="spellEnd"/>
      <w:r w:rsidRPr="00530665">
        <w:rPr>
          <w:lang w:eastAsia="en-US"/>
        </w:rPr>
        <w:t xml:space="preserve"> te worden aangesloten, iets wat niet altijd gebeurt maar wel cruciaal is voor het explosieveilig zijn. Zie </w:t>
      </w:r>
      <w:r>
        <w:rPr>
          <w:lang w:eastAsia="en-US"/>
        </w:rPr>
        <w:t>handleiding</w:t>
      </w:r>
      <w:r w:rsidRPr="00530665">
        <w:rPr>
          <w:lang w:eastAsia="en-US"/>
        </w:rPr>
        <w:t xml:space="preserve"> </w:t>
      </w:r>
      <w:proofErr w:type="spellStart"/>
      <w:r w:rsidRPr="00530665">
        <w:rPr>
          <w:lang w:eastAsia="en-US"/>
        </w:rPr>
        <w:t>Danfoss</w:t>
      </w:r>
      <w:proofErr w:type="spellEnd"/>
      <w:r w:rsidRPr="00530665">
        <w:rPr>
          <w:lang w:eastAsia="en-US"/>
        </w:rPr>
        <w:t xml:space="preserve"> KP-E </w:t>
      </w:r>
      <w:proofErr w:type="spellStart"/>
      <w:r w:rsidRPr="00530665">
        <w:rPr>
          <w:lang w:eastAsia="en-US"/>
        </w:rPr>
        <w:t>pressostaten</w:t>
      </w:r>
      <w:proofErr w:type="spellEnd"/>
      <w:r w:rsidRPr="00530665">
        <w:rPr>
          <w:lang w:eastAsia="en-US"/>
        </w:rPr>
        <w:t>.</w:t>
      </w:r>
    </w:p>
    <w:p w14:paraId="4F483938" w14:textId="77777777" w:rsidR="006956AB" w:rsidRPr="00530665" w:rsidRDefault="006956AB" w:rsidP="006956AB">
      <w:pPr>
        <w:rPr>
          <w:lang w:eastAsia="en-US"/>
        </w:rPr>
      </w:pPr>
      <w:r w:rsidRPr="00530665">
        <w:rPr>
          <w:lang w:eastAsia="en-US"/>
        </w:rPr>
        <w:t> </w:t>
      </w:r>
    </w:p>
    <w:p w14:paraId="20C7ED91" w14:textId="77777777" w:rsidR="006956AB" w:rsidRPr="00530665" w:rsidRDefault="006956AB" w:rsidP="006956AB">
      <w:pPr>
        <w:rPr>
          <w:lang w:eastAsia="en-US"/>
        </w:rPr>
      </w:pPr>
      <w:r w:rsidRPr="00530665">
        <w:rPr>
          <w:u w:val="single"/>
          <w:lang w:eastAsia="en-US"/>
        </w:rPr>
        <w:lastRenderedPageBreak/>
        <w:t>Afsluiters</w:t>
      </w:r>
    </w:p>
    <w:p w14:paraId="30F18D72" w14:textId="77777777" w:rsidR="006956AB" w:rsidRPr="00530665" w:rsidRDefault="006956AB" w:rsidP="006956AB">
      <w:pPr>
        <w:rPr>
          <w:lang w:eastAsia="en-US"/>
        </w:rPr>
      </w:pPr>
      <w:r w:rsidRPr="00530665">
        <w:rPr>
          <w:lang w:eastAsia="en-US"/>
        </w:rPr>
        <w:t xml:space="preserve">Het is belangrijk dat er afsluiters worden toegepast die geschikt zijn voor veelvuldig gebruik. Dit is iets specifieks voor trainingsunits. Hiervoor zou geopteerd kunnen worden voor bijvoorbeeld de BML/BMT afsluiters van </w:t>
      </w:r>
      <w:proofErr w:type="spellStart"/>
      <w:r w:rsidRPr="00530665">
        <w:rPr>
          <w:lang w:eastAsia="en-US"/>
        </w:rPr>
        <w:t>Danfoss</w:t>
      </w:r>
      <w:proofErr w:type="spellEnd"/>
      <w:r>
        <w:rPr>
          <w:lang w:eastAsia="en-US"/>
        </w:rPr>
        <w:t>.</w:t>
      </w:r>
    </w:p>
    <w:p w14:paraId="3DCC29FA" w14:textId="77777777" w:rsidR="006956AB" w:rsidRPr="00530665" w:rsidRDefault="006956AB" w:rsidP="006956AB">
      <w:pPr>
        <w:rPr>
          <w:lang w:eastAsia="en-US"/>
        </w:rPr>
      </w:pPr>
      <w:r w:rsidRPr="00530665">
        <w:rPr>
          <w:lang w:eastAsia="en-US"/>
        </w:rPr>
        <w:t> </w:t>
      </w:r>
    </w:p>
    <w:p w14:paraId="5C73344F" w14:textId="77777777" w:rsidR="006956AB" w:rsidRPr="00530665" w:rsidRDefault="006956AB" w:rsidP="006956AB">
      <w:pPr>
        <w:rPr>
          <w:lang w:eastAsia="en-US"/>
        </w:rPr>
      </w:pPr>
      <w:r w:rsidRPr="00530665">
        <w:rPr>
          <w:u w:val="single"/>
          <w:lang w:eastAsia="en-US"/>
        </w:rPr>
        <w:t>Vloeistoffilter</w:t>
      </w:r>
    </w:p>
    <w:p w14:paraId="4AAAA865" w14:textId="6F79FDDF" w:rsidR="006956AB" w:rsidRPr="00530665" w:rsidRDefault="006956AB" w:rsidP="006956AB">
      <w:pPr>
        <w:rPr>
          <w:lang w:eastAsia="en-US"/>
        </w:rPr>
      </w:pPr>
      <w:r w:rsidRPr="00530665">
        <w:rPr>
          <w:lang w:eastAsia="en-US"/>
        </w:rPr>
        <w:t xml:space="preserve">Om kandidaten een filter te laten inspecteren </w:t>
      </w:r>
      <w:r>
        <w:rPr>
          <w:lang w:eastAsia="en-US"/>
        </w:rPr>
        <w:t>is</w:t>
      </w:r>
      <w:r w:rsidRPr="00530665">
        <w:rPr>
          <w:lang w:eastAsia="en-US"/>
        </w:rPr>
        <w:t xml:space="preserve"> het niet handig dit met een standaard filter/droger te doen aangezien deze een nogal grote inhoud hebben. </w:t>
      </w:r>
      <w:r>
        <w:rPr>
          <w:lang w:eastAsia="en-US"/>
        </w:rPr>
        <w:t>Er is</w:t>
      </w:r>
      <w:r w:rsidRPr="00530665">
        <w:rPr>
          <w:lang w:eastAsia="en-US"/>
        </w:rPr>
        <w:t xml:space="preserve"> daarom gekozen voor een FIA-</w:t>
      </w:r>
      <w:proofErr w:type="spellStart"/>
      <w:r w:rsidRPr="00530665">
        <w:rPr>
          <w:lang w:eastAsia="en-US"/>
        </w:rPr>
        <w:t>strainer</w:t>
      </w:r>
      <w:proofErr w:type="spellEnd"/>
      <w:r w:rsidRPr="00530665">
        <w:rPr>
          <w:lang w:eastAsia="en-US"/>
        </w:rPr>
        <w:t xml:space="preserve"> van </w:t>
      </w:r>
      <w:proofErr w:type="spellStart"/>
      <w:r w:rsidRPr="00530665">
        <w:rPr>
          <w:lang w:eastAsia="en-US"/>
        </w:rPr>
        <w:t>Danfoss</w:t>
      </w:r>
      <w:proofErr w:type="spellEnd"/>
      <w:r w:rsidR="00B43988">
        <w:rPr>
          <w:lang w:eastAsia="en-US"/>
        </w:rPr>
        <w:t>, maar is optioneel</w:t>
      </w:r>
      <w:r w:rsidRPr="00530665">
        <w:rPr>
          <w:lang w:eastAsia="en-US"/>
        </w:rPr>
        <w:t xml:space="preserve">. Deze heeft een kleinere inhoud en de </w:t>
      </w:r>
      <w:proofErr w:type="spellStart"/>
      <w:r w:rsidRPr="00530665">
        <w:rPr>
          <w:lang w:eastAsia="en-US"/>
        </w:rPr>
        <w:t>insert</w:t>
      </w:r>
      <w:proofErr w:type="spellEnd"/>
      <w:r w:rsidRPr="00530665">
        <w:rPr>
          <w:lang w:eastAsia="en-US"/>
        </w:rPr>
        <w:t xml:space="preserve"> hoeft niet telkens vervangen te worden. Omdat deze geen droger functie heeft is daarna nog een filter/droger geplaatst als systeembeschermer. De FIA dient leeglopend gemonteerd te worden. </w:t>
      </w:r>
    </w:p>
    <w:p w14:paraId="100B0189" w14:textId="77777777" w:rsidR="006956AB" w:rsidRPr="00530665" w:rsidRDefault="006956AB" w:rsidP="006956AB">
      <w:pPr>
        <w:rPr>
          <w:lang w:eastAsia="en-US"/>
        </w:rPr>
      </w:pPr>
      <w:r w:rsidRPr="00530665">
        <w:rPr>
          <w:lang w:eastAsia="en-US"/>
        </w:rPr>
        <w:t> </w:t>
      </w:r>
    </w:p>
    <w:p w14:paraId="1146AC41" w14:textId="77777777" w:rsidR="006956AB" w:rsidRPr="00530665" w:rsidRDefault="006956AB" w:rsidP="006956AB">
      <w:pPr>
        <w:rPr>
          <w:lang w:eastAsia="en-US"/>
        </w:rPr>
      </w:pPr>
      <w:r w:rsidRPr="00530665">
        <w:rPr>
          <w:u w:val="single"/>
          <w:lang w:eastAsia="en-US"/>
        </w:rPr>
        <w:t>Noodstop, detectie en ventilatie</w:t>
      </w:r>
    </w:p>
    <w:p w14:paraId="5F4AF807" w14:textId="77777777" w:rsidR="006956AB" w:rsidRPr="00530665" w:rsidRDefault="006956AB" w:rsidP="006956AB">
      <w:pPr>
        <w:rPr>
          <w:lang w:eastAsia="en-US"/>
        </w:rPr>
      </w:pPr>
      <w:r w:rsidRPr="00530665">
        <w:rPr>
          <w:lang w:eastAsia="en-US"/>
        </w:rPr>
        <w:t xml:space="preserve">Het systeem dient te worden voorzien van een noodstop, koudemiddeldetectie en signalering </w:t>
      </w:r>
      <w:r>
        <w:rPr>
          <w:lang w:eastAsia="en-US"/>
        </w:rPr>
        <w:t>zoals omschreven bij de ventilatie-eisen.</w:t>
      </w:r>
    </w:p>
    <w:p w14:paraId="5A1A0A25" w14:textId="77777777" w:rsidR="006956AB" w:rsidRDefault="006956AB" w:rsidP="006956AB">
      <w:pPr>
        <w:rPr>
          <w:lang w:eastAsia="en-US"/>
        </w:rPr>
      </w:pPr>
      <w:r w:rsidRPr="00530665">
        <w:rPr>
          <w:lang w:eastAsia="en-US"/>
        </w:rPr>
        <w:t>Bij bediening noodstop of hoog-alarm detectie dient het systeem spanningsloos te worden geschakeld m.u.v. het veiligheidssysteem. </w:t>
      </w:r>
    </w:p>
    <w:p w14:paraId="340412F8" w14:textId="77777777" w:rsidR="006956AB" w:rsidRDefault="006956AB" w:rsidP="006956AB">
      <w:pPr>
        <w:rPr>
          <w:lang w:eastAsia="en-US"/>
        </w:rPr>
      </w:pPr>
    </w:p>
    <w:p w14:paraId="1B5892A8" w14:textId="77777777" w:rsidR="006956AB" w:rsidRPr="00CB60B0" w:rsidRDefault="006956AB" w:rsidP="006956AB">
      <w:pPr>
        <w:rPr>
          <w:u w:val="single"/>
          <w:lang w:eastAsia="en-US"/>
        </w:rPr>
      </w:pPr>
      <w:r w:rsidRPr="00CB60B0">
        <w:rPr>
          <w:u w:val="single"/>
          <w:lang w:eastAsia="en-US"/>
        </w:rPr>
        <w:t>Plaatsing componenten</w:t>
      </w:r>
    </w:p>
    <w:p w14:paraId="2FFEF35A" w14:textId="77777777" w:rsidR="006956AB" w:rsidRDefault="006956AB" w:rsidP="006956AB">
      <w:pPr>
        <w:rPr>
          <w:lang w:eastAsia="en-US"/>
        </w:rPr>
      </w:pPr>
      <w:r>
        <w:rPr>
          <w:lang w:eastAsia="en-US"/>
        </w:rPr>
        <w:t>Componenten dienen makkelijk en veilig bereikbaar en bedienbaar te zijn.</w:t>
      </w:r>
    </w:p>
    <w:p w14:paraId="62CA7FA3" w14:textId="77777777" w:rsidR="006956AB" w:rsidRDefault="006956AB" w:rsidP="006956AB">
      <w:pPr>
        <w:rPr>
          <w:lang w:eastAsia="en-US"/>
        </w:rPr>
      </w:pPr>
    </w:p>
    <w:p w14:paraId="0D8F760C" w14:textId="77777777" w:rsidR="006956AB" w:rsidRDefault="006956AB" w:rsidP="006956AB">
      <w:pPr>
        <w:rPr>
          <w:u w:val="single"/>
          <w:lang w:eastAsia="en-US"/>
        </w:rPr>
      </w:pPr>
      <w:r w:rsidRPr="005E5BD1">
        <w:rPr>
          <w:u w:val="single"/>
          <w:lang w:eastAsia="en-US"/>
        </w:rPr>
        <w:t>Service</w:t>
      </w:r>
      <w:r>
        <w:rPr>
          <w:u w:val="single"/>
          <w:lang w:eastAsia="en-US"/>
        </w:rPr>
        <w:t>-</w:t>
      </w:r>
      <w:r w:rsidRPr="005E5BD1">
        <w:rPr>
          <w:u w:val="single"/>
          <w:lang w:eastAsia="en-US"/>
        </w:rPr>
        <w:t>afsluiters</w:t>
      </w:r>
    </w:p>
    <w:p w14:paraId="53B05811" w14:textId="77777777" w:rsidR="006956AB" w:rsidRDefault="006956AB" w:rsidP="006956AB">
      <w:pPr>
        <w:rPr>
          <w:lang w:eastAsia="en-US"/>
        </w:rPr>
      </w:pPr>
      <w:r>
        <w:rPr>
          <w:lang w:eastAsia="en-US"/>
        </w:rPr>
        <w:t xml:space="preserve">Service-afsluiters worden allen voorzien van een capillair. Aansluitingen op onderdelen waar koudemiddel op gevuld of geleegd moet kunnen worden zijn voorzien van twee magneetafsluiters; bij openstand van YS1 loopt de service-afsluiter via het capillair; bij openstand van YS2 heeft de service-aansluiting zijn volle doorlaat. </w:t>
      </w:r>
    </w:p>
    <w:p w14:paraId="2F2F5660" w14:textId="77777777" w:rsidR="006956AB" w:rsidRDefault="006956AB" w:rsidP="006956AB">
      <w:pPr>
        <w:rPr>
          <w:lang w:eastAsia="en-US"/>
        </w:rPr>
      </w:pPr>
    </w:p>
    <w:p w14:paraId="46115E51" w14:textId="77777777" w:rsidR="006956AB" w:rsidRDefault="006956AB" w:rsidP="006956AB">
      <w:pPr>
        <w:rPr>
          <w:lang w:eastAsia="en-US"/>
        </w:rPr>
      </w:pPr>
      <w:r>
        <w:rPr>
          <w:lang w:eastAsia="en-US"/>
        </w:rPr>
        <w:t xml:space="preserve">Voor elk van deze aansluitingen dient een keuzeschakelaar met sleutel in het schakelpaneel te worden voorzien met een duidelijke markering welke aansluiting het betreft. Standaard loopt de serviceafsluiter via het capillair. Enkel de trainer/examinator mag, na controle van de aangesloten meetslangen, overschakelen naar volle doorlaat. </w:t>
      </w:r>
    </w:p>
    <w:p w14:paraId="235C212B" w14:textId="77777777" w:rsidR="006956AB" w:rsidRDefault="006956AB" w:rsidP="006956AB">
      <w:pPr>
        <w:rPr>
          <w:lang w:eastAsia="en-US"/>
        </w:rPr>
      </w:pPr>
    </w:p>
    <w:p w14:paraId="20713D00" w14:textId="77777777" w:rsidR="006956AB" w:rsidRDefault="006956AB" w:rsidP="006956AB">
      <w:pPr>
        <w:rPr>
          <w:lang w:eastAsia="en-US"/>
        </w:rPr>
      </w:pPr>
      <w:r>
        <w:rPr>
          <w:lang w:eastAsia="en-US"/>
        </w:rPr>
        <w:t xml:space="preserve">Het capillair zorgt ervoor dat er bij de maximale werkdruk van 16 bar nooit meer dan 2,5 gr/s aan koudemiddel uit het systeem kan stromen. Dit is een belangrijk onderdeel van het veiligheidsconcept. </w:t>
      </w:r>
    </w:p>
    <w:p w14:paraId="333DDC54" w14:textId="77777777" w:rsidR="006956AB" w:rsidRDefault="006956AB" w:rsidP="006956AB">
      <w:pPr>
        <w:rPr>
          <w:lang w:eastAsia="en-US"/>
        </w:rPr>
      </w:pPr>
    </w:p>
    <w:p w14:paraId="673A4640" w14:textId="77777777" w:rsidR="006956AB" w:rsidRDefault="006956AB" w:rsidP="006956AB">
      <w:pPr>
        <w:rPr>
          <w:lang w:eastAsia="en-US"/>
        </w:rPr>
      </w:pPr>
      <w:r>
        <w:rPr>
          <w:lang w:eastAsia="en-US"/>
        </w:rPr>
        <w:t xml:space="preserve">De capillairen en magneetafsluiters YS mogen uit het zicht worden gemonteerd.  </w:t>
      </w:r>
    </w:p>
    <w:p w14:paraId="41A5E6E2" w14:textId="77777777" w:rsidR="006956AB" w:rsidRDefault="006956AB" w:rsidP="006956AB">
      <w:pPr>
        <w:rPr>
          <w:lang w:eastAsia="en-US"/>
        </w:rPr>
      </w:pPr>
    </w:p>
    <w:p w14:paraId="14973995" w14:textId="77777777" w:rsidR="006956AB" w:rsidRPr="005E5BD1" w:rsidRDefault="006956AB" w:rsidP="006956AB">
      <w:pPr>
        <w:rPr>
          <w:lang w:eastAsia="en-US"/>
        </w:rPr>
      </w:pPr>
      <w:r>
        <w:rPr>
          <w:lang w:eastAsia="en-US"/>
        </w:rPr>
        <w:t xml:space="preserve">Serviceafsluiters mogen niet naar buiten toe gericht zijn, de aansluiting staat minimaal 90º t.o.v. de toegangsopening. </w:t>
      </w:r>
    </w:p>
    <w:p w14:paraId="0888B591" w14:textId="77777777" w:rsidR="006956AB" w:rsidRDefault="006956AB" w:rsidP="006956AB">
      <w:pPr>
        <w:rPr>
          <w:lang w:eastAsia="en-US"/>
        </w:rPr>
      </w:pPr>
    </w:p>
    <w:p w14:paraId="06A73C2A" w14:textId="77777777" w:rsidR="006956AB" w:rsidRPr="004D15FB" w:rsidRDefault="006956AB" w:rsidP="006956AB">
      <w:pPr>
        <w:rPr>
          <w:u w:val="single"/>
          <w:lang w:eastAsia="en-US"/>
        </w:rPr>
      </w:pPr>
      <w:r w:rsidRPr="004D15FB">
        <w:rPr>
          <w:u w:val="single"/>
          <w:lang w:eastAsia="en-US"/>
        </w:rPr>
        <w:t>Lay-out</w:t>
      </w:r>
    </w:p>
    <w:p w14:paraId="3906CCD4" w14:textId="29745389" w:rsidR="006956AB" w:rsidRDefault="006956AB" w:rsidP="006956AB">
      <w:pPr>
        <w:rPr>
          <w:lang w:eastAsia="en-US"/>
        </w:rPr>
      </w:pPr>
      <w:r>
        <w:rPr>
          <w:lang w:eastAsia="en-US"/>
        </w:rPr>
        <w:t>Als lay-out uitgaan van huidige F-gassen trainingsunit, streven naar afmeting met een vloeroppervlak van 2*1 m.</w:t>
      </w:r>
    </w:p>
    <w:p w14:paraId="2C1CB1B7" w14:textId="77777777" w:rsidR="004D0B7F" w:rsidRDefault="004D0B7F" w:rsidP="00D30383">
      <w:pPr>
        <w:spacing w:line="240" w:lineRule="auto"/>
        <w:rPr>
          <w:bCs/>
        </w:rPr>
      </w:pPr>
    </w:p>
    <w:p w14:paraId="538D6FCF" w14:textId="382C2135" w:rsidR="004D0B7F" w:rsidRPr="00D30383" w:rsidRDefault="004D0B7F" w:rsidP="00D30383">
      <w:pPr>
        <w:spacing w:line="240" w:lineRule="auto"/>
        <w:rPr>
          <w:bCs/>
        </w:rPr>
      </w:pPr>
      <w:r>
        <w:rPr>
          <w:bCs/>
        </w:rPr>
        <w:t>In de bijlagen ziet u de gebruikte onderdelen met hun specificaties. Het staat u uiteraard vrij andere merken/fabrikanten te gebruiken, mits deze onderdelen gelijkwaardige specificaties hebben.</w:t>
      </w:r>
    </w:p>
    <w:p w14:paraId="26D4D43A" w14:textId="77777777" w:rsidR="00890D91" w:rsidRDefault="00890D91">
      <w:pPr>
        <w:spacing w:line="240" w:lineRule="auto"/>
        <w:rPr>
          <w:bCs/>
        </w:rPr>
      </w:pPr>
    </w:p>
    <w:p w14:paraId="4418C7EC" w14:textId="77777777" w:rsidR="006956AB" w:rsidRDefault="006956AB">
      <w:pPr>
        <w:spacing w:line="240" w:lineRule="auto"/>
        <w:rPr>
          <w:bCs/>
        </w:rPr>
      </w:pPr>
    </w:p>
    <w:p w14:paraId="6888B297" w14:textId="77777777" w:rsidR="00890D91" w:rsidRDefault="00890D91">
      <w:pPr>
        <w:spacing w:line="240" w:lineRule="auto"/>
        <w:rPr>
          <w:bCs/>
        </w:rPr>
      </w:pPr>
    </w:p>
    <w:p w14:paraId="65687798" w14:textId="22C7C137" w:rsidR="00FD4A6C" w:rsidRDefault="00FD4A6C">
      <w:pPr>
        <w:spacing w:line="240" w:lineRule="auto"/>
        <w:rPr>
          <w:bCs/>
        </w:rPr>
      </w:pPr>
    </w:p>
    <w:p w14:paraId="0A80D200" w14:textId="4AF14BE2" w:rsidR="00505A01" w:rsidRPr="00BF67B0" w:rsidRDefault="00122019" w:rsidP="00505A01">
      <w:pPr>
        <w:rPr>
          <w:b/>
          <w:bCs/>
          <w:i/>
          <w:iCs/>
        </w:rPr>
      </w:pPr>
      <w:r>
        <w:rPr>
          <w:b/>
          <w:bCs/>
          <w:i/>
          <w:iCs/>
        </w:rPr>
        <w:lastRenderedPageBreak/>
        <w:t>Motivering e</w:t>
      </w:r>
      <w:r w:rsidR="00505A01" w:rsidRPr="00BF67B0">
        <w:rPr>
          <w:b/>
          <w:bCs/>
          <w:i/>
          <w:iCs/>
        </w:rPr>
        <w:t>xplosie veiligheid leslokalen</w:t>
      </w:r>
      <w:r w:rsidR="00EB26CD">
        <w:rPr>
          <w:b/>
          <w:bCs/>
          <w:i/>
          <w:iCs/>
        </w:rPr>
        <w:t xml:space="preserve"> ventilatie</w:t>
      </w:r>
    </w:p>
    <w:p w14:paraId="0B04FB88" w14:textId="77777777" w:rsidR="00505A01" w:rsidRPr="00BF67B0" w:rsidRDefault="00505A01" w:rsidP="00505A01"/>
    <w:p w14:paraId="60AB24BB" w14:textId="77777777" w:rsidR="00122019" w:rsidRDefault="00122019" w:rsidP="00122019">
      <w:r>
        <w:t>Bij normaal bedrijf heeft de trainingsunit secundaire gevarenbronnen, dus rekening houden met een enkele fout t.b.v. bepalen ventilatiecapaciteit. Voor een standaard toepassing met leidingdiameters &lt;50mm kan in dit geval gerekend worden met een gat-grootte van S = 0,1 mm</w:t>
      </w:r>
      <w:r w:rsidRPr="00D52423">
        <w:rPr>
          <w:vertAlign w:val="superscript"/>
        </w:rPr>
        <w:t>2</w:t>
      </w:r>
      <w:r>
        <w:t>. Bij normaal bedrijf en een werkdruk van P = 16 bar(g) is dan een continue ventilatiehoeveelheid van 600m</w:t>
      </w:r>
      <w:r w:rsidRPr="00D52423">
        <w:rPr>
          <w:vertAlign w:val="superscript"/>
        </w:rPr>
        <w:t>3</w:t>
      </w:r>
      <w:r>
        <w:t xml:space="preserve">/uur afdoende. (Berekening conform EN-600479-10). De ventilatie heeft een goede beschikbaarheid en de werking wordt gemonitord op basis van drukverschilmeting. </w:t>
      </w:r>
    </w:p>
    <w:p w14:paraId="20ACF3A0" w14:textId="77777777" w:rsidR="00122019" w:rsidRDefault="00122019" w:rsidP="00122019"/>
    <w:p w14:paraId="260B04DD" w14:textId="4F18517B" w:rsidR="00122019" w:rsidRDefault="00122019" w:rsidP="00122019">
      <w:r>
        <w:t xml:space="preserve">Er </w:t>
      </w:r>
      <w:r w:rsidR="00AD5AD5">
        <w:t>w</w:t>
      </w:r>
      <w:r>
        <w:t xml:space="preserve">ordt een extra LOD (Line Of </w:t>
      </w:r>
      <w:proofErr w:type="spellStart"/>
      <w:r>
        <w:t>Defense</w:t>
      </w:r>
      <w:proofErr w:type="spellEnd"/>
      <w:r>
        <w:t>) ingezet om een voldoende mate van veiligheid te garanderen bij een calamiteit door menselijk falen.</w:t>
      </w:r>
    </w:p>
    <w:p w14:paraId="2E3ED2EB" w14:textId="77777777" w:rsidR="00122019" w:rsidRDefault="00122019" w:rsidP="00B34F85">
      <w:pPr>
        <w:tabs>
          <w:tab w:val="left" w:pos="1890"/>
        </w:tabs>
      </w:pPr>
    </w:p>
    <w:p w14:paraId="2650367B" w14:textId="0BBC6B9C" w:rsidR="00122019" w:rsidRDefault="00122019" w:rsidP="00B34F85">
      <w:pPr>
        <w:tabs>
          <w:tab w:val="left" w:pos="1890"/>
        </w:tabs>
      </w:pPr>
      <w:r>
        <w:t xml:space="preserve">Deze LOD </w:t>
      </w:r>
      <w:r w:rsidR="00AD5AD5">
        <w:t>kan</w:t>
      </w:r>
      <w:r>
        <w:t xml:space="preserve"> een omkasting </w:t>
      </w:r>
      <w:r w:rsidR="00AD5AD5">
        <w:t xml:space="preserve">zijn </w:t>
      </w:r>
      <w:r>
        <w:t xml:space="preserve">van de trainings-unit zoals hieronder afgebeeld </w:t>
      </w:r>
      <w:r w:rsidR="00617930">
        <w:t xml:space="preserve">met de specificaties zoals aangegeven. Het is aan de opleider om een LOD in te zetten die voldoet aan vigerende </w:t>
      </w:r>
      <w:proofErr w:type="spellStart"/>
      <w:r w:rsidR="00617930">
        <w:t>wet-en</w:t>
      </w:r>
      <w:proofErr w:type="spellEnd"/>
      <w:r w:rsidR="00617930">
        <w:t xml:space="preserve"> regelgeving.</w:t>
      </w:r>
    </w:p>
    <w:p w14:paraId="7FF950E3" w14:textId="77777777" w:rsidR="00122019" w:rsidRDefault="00122019" w:rsidP="00B34F85">
      <w:pPr>
        <w:tabs>
          <w:tab w:val="left" w:pos="1890"/>
        </w:tabs>
      </w:pPr>
    </w:p>
    <w:p w14:paraId="2DA8F837" w14:textId="142A712B" w:rsidR="00122019" w:rsidRDefault="00122019" w:rsidP="00B34F85">
      <w:pPr>
        <w:tabs>
          <w:tab w:val="left" w:pos="1890"/>
        </w:tabs>
      </w:pPr>
    </w:p>
    <w:p w14:paraId="4BB0C885" w14:textId="5C0DFE09" w:rsidR="00122019" w:rsidRDefault="00122019">
      <w:pPr>
        <w:spacing w:line="240" w:lineRule="auto"/>
        <w:rPr>
          <w:b/>
          <w:bCs/>
        </w:rPr>
      </w:pPr>
      <w:r>
        <w:rPr>
          <w:noProof/>
        </w:rPr>
        <w:drawing>
          <wp:inline distT="0" distB="0" distL="0" distR="0" wp14:anchorId="48E2514F" wp14:editId="5569E61D">
            <wp:extent cx="5244199" cy="3579779"/>
            <wp:effectExtent l="0" t="0" r="1270" b="1905"/>
            <wp:docPr id="173263797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637975" name="Afbeelding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69315" cy="3596923"/>
                    </a:xfrm>
                    <a:prstGeom prst="rect">
                      <a:avLst/>
                    </a:prstGeom>
                  </pic:spPr>
                </pic:pic>
              </a:graphicData>
            </a:graphic>
          </wp:inline>
        </w:drawing>
      </w:r>
    </w:p>
    <w:p w14:paraId="61C57F33" w14:textId="77777777" w:rsidR="00122019" w:rsidRDefault="00122019" w:rsidP="00505A01">
      <w:pPr>
        <w:rPr>
          <w:b/>
          <w:bCs/>
        </w:rPr>
      </w:pPr>
    </w:p>
    <w:p w14:paraId="549AD0B3" w14:textId="77777777" w:rsidR="00122019" w:rsidRDefault="00122019" w:rsidP="00505A01">
      <w:pPr>
        <w:rPr>
          <w:b/>
          <w:bCs/>
        </w:rPr>
      </w:pPr>
    </w:p>
    <w:p w14:paraId="2DD9C049" w14:textId="5985A36F" w:rsidR="00122019" w:rsidRDefault="00122019" w:rsidP="00122019">
      <w:r w:rsidRPr="00122019">
        <w:t>De ventilatie</w:t>
      </w:r>
      <w:r>
        <w:t xml:space="preserve"> is continue met een ventilatiehoeveelheid van 600 m</w:t>
      </w:r>
      <w:r w:rsidRPr="00D52423">
        <w:rPr>
          <w:vertAlign w:val="superscript"/>
        </w:rPr>
        <w:t>3</w:t>
      </w:r>
      <w:r>
        <w:t>/uur per unit</w:t>
      </w:r>
      <w:r w:rsidR="007A020C">
        <w:t xml:space="preserve">. Vereist is de minimale luchtverversing conform </w:t>
      </w:r>
      <w:r w:rsidR="009A163F">
        <w:t>de vigerende norm</w:t>
      </w:r>
      <w:r w:rsidR="001F339B">
        <w:t xml:space="preserve"> per unit. </w:t>
      </w:r>
      <w:r>
        <w:t>Bij een calamiteit wordt de ventilatiehoeveelheid verhoogd naar 3600m</w:t>
      </w:r>
      <w:r w:rsidRPr="00D52423">
        <w:rPr>
          <w:vertAlign w:val="superscript"/>
        </w:rPr>
        <w:t>3</w:t>
      </w:r>
      <w:r>
        <w:t xml:space="preserve">/uur op de desbetreffende unit. Het uitgangspunt is dat er maximaal 5 units op 1 ventilatiesysteem zijn aangesloten en dat er zich een calamiteit op 1 unit voordoet. </w:t>
      </w:r>
      <w:r w:rsidR="001A48E0">
        <w:t>De dimensie van de afgebeelde trainingsunit is 200x100cm.</w:t>
      </w:r>
      <w:r w:rsidR="00C5476C">
        <w:t xml:space="preserve"> Er dient minimaal 80cm vrije werkruimte te zijn voor de unit. Alle handelingen dienen binnen de omkapping te kunnen </w:t>
      </w:r>
      <w:r w:rsidR="00847FC1">
        <w:t>w</w:t>
      </w:r>
      <w:r w:rsidR="00C5476C">
        <w:t xml:space="preserve">orden uitgevoerd. </w:t>
      </w:r>
      <w:r w:rsidR="00D21D8A">
        <w:t xml:space="preserve">Gasdetectie dient zodanig te worden geplaatst dat deze in de richting </w:t>
      </w:r>
      <w:proofErr w:type="spellStart"/>
      <w:r w:rsidR="00D21D8A">
        <w:t>vd</w:t>
      </w:r>
      <w:proofErr w:type="spellEnd"/>
      <w:r w:rsidR="00D21D8A">
        <w:t xml:space="preserve"> </w:t>
      </w:r>
      <w:proofErr w:type="spellStart"/>
      <w:r w:rsidR="00D21D8A">
        <w:t>evt</w:t>
      </w:r>
      <w:proofErr w:type="spellEnd"/>
      <w:r w:rsidR="00D21D8A">
        <w:t xml:space="preserve"> gasstroom (calamiteit) hangen.</w:t>
      </w:r>
    </w:p>
    <w:p w14:paraId="55D0617B" w14:textId="79DCD3D6" w:rsidR="001A48E0" w:rsidRDefault="001A48E0">
      <w:pPr>
        <w:spacing w:line="240" w:lineRule="auto"/>
      </w:pPr>
    </w:p>
    <w:p w14:paraId="5BF2FCEE" w14:textId="77777777" w:rsidR="001A48E0" w:rsidRDefault="001A48E0" w:rsidP="001A48E0">
      <w:r>
        <w:lastRenderedPageBreak/>
        <w:t xml:space="preserve">Bovenstaand principe is uitgebreid getest met aanwezigheid van een gasdetectiecamera. De R290-uitstroom van de gesimuleerde lekkage is gemeten en vastgelegd, deze bedroeg gemiddeld +/-2,5 gram/sec. </w:t>
      </w:r>
    </w:p>
    <w:p w14:paraId="4130C3A7" w14:textId="77777777" w:rsidR="005B0F3C" w:rsidRDefault="005B0F3C" w:rsidP="001A48E0"/>
    <w:p w14:paraId="2ED9D1AF" w14:textId="0C667CCA" w:rsidR="005B0F3C" w:rsidRDefault="005B0F3C" w:rsidP="005B0F3C">
      <w:r>
        <w:t>Op basis van testen is eerder bepaald dat het incidenteel losschieten van de meetslang aan de vloeistofzijde van het systeem leidt tot een uitstroom van 150 gram Propaan per seconde. De gaswolk die hierbij ontstaat kan met ventilatie niet zodanig worden verdund dat het ontstaan van een explosieve atmosfeer binnen een leslokaal kan worden voorkomen. Om de uitstroom naar een acceptabele waarde terug te brengen zijn testen uitgevoerd met capillaire restricties met diverse lengten. De resultaten laten zien dat het aanbrengen van een restrictie de uitstroom drastisch reduceert. In de getoonde opstelling is gekozen voor een capillaire restrictie van 9m.</w:t>
      </w:r>
    </w:p>
    <w:p w14:paraId="754E014F" w14:textId="77777777" w:rsidR="005B0F3C" w:rsidRDefault="005B0F3C" w:rsidP="005B0F3C"/>
    <w:p w14:paraId="4C9532A1" w14:textId="034B77DA" w:rsidR="009945F9" w:rsidRDefault="009945F9">
      <w:pPr>
        <w:spacing w:line="240" w:lineRule="auto"/>
      </w:pPr>
      <w:r>
        <w:br w:type="page"/>
      </w:r>
    </w:p>
    <w:p w14:paraId="12C418F1" w14:textId="2F34BDD4" w:rsidR="005B0F3C" w:rsidRPr="001E58CE" w:rsidRDefault="006C45B6" w:rsidP="005B0F3C">
      <w:pPr>
        <w:spacing w:after="311"/>
        <w:ind w:right="51"/>
        <w:rPr>
          <w:b/>
          <w:bCs/>
        </w:rPr>
      </w:pPr>
      <w:r>
        <w:rPr>
          <w:b/>
          <w:bCs/>
        </w:rPr>
        <w:lastRenderedPageBreak/>
        <w:t>Nogmaals de resultaten van de r</w:t>
      </w:r>
      <w:r w:rsidR="005B0F3C" w:rsidRPr="001E58CE">
        <w:rPr>
          <w:b/>
          <w:bCs/>
        </w:rPr>
        <w:t>estrictietesten:</w:t>
      </w:r>
    </w:p>
    <w:p w14:paraId="07FD8FD9" w14:textId="77777777" w:rsidR="005B0F3C" w:rsidRPr="00C23419" w:rsidRDefault="005B0F3C" w:rsidP="005B0F3C">
      <w:pPr>
        <w:rPr>
          <w:u w:val="single"/>
        </w:rPr>
      </w:pPr>
      <w:r w:rsidRPr="00C23419">
        <w:rPr>
          <w:u w:val="single"/>
        </w:rPr>
        <w:t>Uitgangspunten</w:t>
      </w:r>
      <w:r>
        <w:rPr>
          <w:u w:val="single"/>
        </w:rPr>
        <w:t xml:space="preserve"> bij de restrictietest</w:t>
      </w:r>
      <w:r w:rsidRPr="00C23419">
        <w:rPr>
          <w:u w:val="single"/>
        </w:rPr>
        <w:t>:</w:t>
      </w:r>
    </w:p>
    <w:p w14:paraId="25843773" w14:textId="77777777" w:rsidR="005B0F3C" w:rsidRDefault="005B0F3C" w:rsidP="005B0F3C"/>
    <w:p w14:paraId="5C4FF26B" w14:textId="77777777" w:rsidR="005B0F3C" w:rsidRDefault="005B0F3C" w:rsidP="005B0F3C">
      <w:r>
        <w:t>Koudemiddel</w:t>
      </w:r>
      <w:r>
        <w:tab/>
      </w:r>
      <w:r>
        <w:tab/>
      </w:r>
      <w:r>
        <w:tab/>
      </w:r>
      <w:r>
        <w:tab/>
        <w:t>: R290</w:t>
      </w:r>
    </w:p>
    <w:p w14:paraId="0213E331" w14:textId="77777777" w:rsidR="005B0F3C" w:rsidRDefault="005B0F3C" w:rsidP="005B0F3C">
      <w:r>
        <w:t>Ontwerpdruk R290-Trainingsunit</w:t>
      </w:r>
      <w:r>
        <w:tab/>
        <w:t>: 18 bar</w:t>
      </w:r>
    </w:p>
    <w:p w14:paraId="4FFF8CFE" w14:textId="77777777" w:rsidR="005B0F3C" w:rsidRDefault="005B0F3C" w:rsidP="005B0F3C">
      <w:r>
        <w:t>Maximale druk vloeistofzijde</w:t>
      </w:r>
      <w:r>
        <w:tab/>
      </w:r>
      <w:r>
        <w:tab/>
        <w:t>: P = 0,9 * PS = 0,9 * 18 = 16,2 bar</w:t>
      </w:r>
    </w:p>
    <w:p w14:paraId="19D0BCFA" w14:textId="77777777" w:rsidR="005B0F3C" w:rsidRDefault="005B0F3C" w:rsidP="005B0F3C"/>
    <w:p w14:paraId="77EE7EFC" w14:textId="77777777" w:rsidR="005B0F3C" w:rsidRPr="00AB0790" w:rsidRDefault="005B0F3C" w:rsidP="005B0F3C">
      <w:pPr>
        <w:rPr>
          <w:u w:val="single"/>
        </w:rPr>
      </w:pPr>
      <w:r w:rsidRPr="00AB0790">
        <w:rPr>
          <w:u w:val="single"/>
        </w:rPr>
        <w:t>Resultaten</w:t>
      </w:r>
      <w:r>
        <w:rPr>
          <w:u w:val="single"/>
        </w:rPr>
        <w:t xml:space="preserve"> capillaire </w:t>
      </w:r>
      <w:proofErr w:type="spellStart"/>
      <w:r>
        <w:rPr>
          <w:u w:val="single"/>
        </w:rPr>
        <w:t>restricities</w:t>
      </w:r>
      <w:proofErr w:type="spellEnd"/>
      <w:r>
        <w:rPr>
          <w:u w:val="single"/>
        </w:rPr>
        <w:t>:</w:t>
      </w:r>
    </w:p>
    <w:p w14:paraId="138A8448" w14:textId="77777777" w:rsidR="005B0F3C" w:rsidRDefault="005B0F3C" w:rsidP="005B0F3C"/>
    <w:tbl>
      <w:tblPr>
        <w:tblStyle w:val="Tabelraster"/>
        <w:tblW w:w="0" w:type="auto"/>
        <w:tblLook w:val="04A0" w:firstRow="1" w:lastRow="0" w:firstColumn="1" w:lastColumn="0" w:noHBand="0" w:noVBand="1"/>
      </w:tblPr>
      <w:tblGrid>
        <w:gridCol w:w="1760"/>
        <w:gridCol w:w="1300"/>
        <w:gridCol w:w="1400"/>
        <w:gridCol w:w="1520"/>
      </w:tblGrid>
      <w:tr w:rsidR="005B0F3C" w:rsidRPr="00AB0790" w14:paraId="7A5F1652" w14:textId="77777777" w:rsidTr="009A107E">
        <w:trPr>
          <w:trHeight w:val="320"/>
        </w:trPr>
        <w:tc>
          <w:tcPr>
            <w:tcW w:w="1760" w:type="dxa"/>
            <w:noWrap/>
            <w:hideMark/>
          </w:tcPr>
          <w:p w14:paraId="44018603" w14:textId="77777777" w:rsidR="005B0F3C" w:rsidRPr="00AB0790" w:rsidRDefault="005B0F3C" w:rsidP="009A107E">
            <w:pPr>
              <w:rPr>
                <w:b/>
                <w:bCs/>
              </w:rPr>
            </w:pPr>
            <w:r w:rsidRPr="00AB0790">
              <w:rPr>
                <w:b/>
                <w:bCs/>
              </w:rPr>
              <w:t>Capillair 2mm</w:t>
            </w:r>
          </w:p>
        </w:tc>
        <w:tc>
          <w:tcPr>
            <w:tcW w:w="1300" w:type="dxa"/>
            <w:noWrap/>
            <w:hideMark/>
          </w:tcPr>
          <w:p w14:paraId="097F025A" w14:textId="77777777" w:rsidR="005B0F3C" w:rsidRPr="00AB0790" w:rsidRDefault="005B0F3C" w:rsidP="009A107E">
            <w:pPr>
              <w:rPr>
                <w:b/>
                <w:bCs/>
              </w:rPr>
            </w:pPr>
            <w:r w:rsidRPr="00AB0790">
              <w:rPr>
                <w:b/>
                <w:bCs/>
              </w:rPr>
              <w:t>Tijd (sec)</w:t>
            </w:r>
          </w:p>
        </w:tc>
        <w:tc>
          <w:tcPr>
            <w:tcW w:w="1400" w:type="dxa"/>
            <w:noWrap/>
            <w:hideMark/>
          </w:tcPr>
          <w:p w14:paraId="6889E154" w14:textId="77777777" w:rsidR="005B0F3C" w:rsidRPr="00AB0790" w:rsidRDefault="005B0F3C" w:rsidP="009A107E">
            <w:pPr>
              <w:rPr>
                <w:b/>
                <w:bCs/>
              </w:rPr>
            </w:pPr>
            <w:r w:rsidRPr="00AB0790">
              <w:rPr>
                <w:b/>
                <w:bCs/>
              </w:rPr>
              <w:t>Uitstroom (g)</w:t>
            </w:r>
          </w:p>
        </w:tc>
        <w:tc>
          <w:tcPr>
            <w:tcW w:w="1520" w:type="dxa"/>
            <w:noWrap/>
            <w:hideMark/>
          </w:tcPr>
          <w:p w14:paraId="0C963AEC" w14:textId="77777777" w:rsidR="005B0F3C" w:rsidRPr="00AB0790" w:rsidRDefault="005B0F3C" w:rsidP="009A107E">
            <w:pPr>
              <w:rPr>
                <w:b/>
                <w:bCs/>
              </w:rPr>
            </w:pPr>
            <w:r w:rsidRPr="00AB0790">
              <w:rPr>
                <w:b/>
                <w:bCs/>
              </w:rPr>
              <w:t>Uitstroom (g/s)</w:t>
            </w:r>
          </w:p>
        </w:tc>
      </w:tr>
      <w:tr w:rsidR="005B0F3C" w:rsidRPr="00AB0790" w14:paraId="0BE2E280" w14:textId="77777777" w:rsidTr="009A107E">
        <w:trPr>
          <w:trHeight w:val="320"/>
        </w:trPr>
        <w:tc>
          <w:tcPr>
            <w:tcW w:w="1760" w:type="dxa"/>
            <w:noWrap/>
            <w:hideMark/>
          </w:tcPr>
          <w:p w14:paraId="2CE83689" w14:textId="77777777" w:rsidR="005B0F3C" w:rsidRPr="00AB0790" w:rsidRDefault="005B0F3C" w:rsidP="009A107E">
            <w:r w:rsidRPr="00AB0790">
              <w:t>1 meter</w:t>
            </w:r>
          </w:p>
        </w:tc>
        <w:tc>
          <w:tcPr>
            <w:tcW w:w="1300" w:type="dxa"/>
            <w:noWrap/>
            <w:hideMark/>
          </w:tcPr>
          <w:p w14:paraId="6380EB3A" w14:textId="77777777" w:rsidR="005B0F3C" w:rsidRPr="00AB0790" w:rsidRDefault="005B0F3C" w:rsidP="009A107E">
            <w:r w:rsidRPr="00AB0790">
              <w:t>20</w:t>
            </w:r>
          </w:p>
        </w:tc>
        <w:tc>
          <w:tcPr>
            <w:tcW w:w="1400" w:type="dxa"/>
            <w:noWrap/>
            <w:hideMark/>
          </w:tcPr>
          <w:p w14:paraId="63CCF885" w14:textId="77777777" w:rsidR="005B0F3C" w:rsidRPr="00AB0790" w:rsidRDefault="005B0F3C" w:rsidP="009A107E">
            <w:r w:rsidRPr="00AB0790">
              <w:t>170</w:t>
            </w:r>
          </w:p>
        </w:tc>
        <w:tc>
          <w:tcPr>
            <w:tcW w:w="1520" w:type="dxa"/>
            <w:noWrap/>
            <w:hideMark/>
          </w:tcPr>
          <w:p w14:paraId="4966E819" w14:textId="77777777" w:rsidR="005B0F3C" w:rsidRPr="00AB0790" w:rsidRDefault="005B0F3C" w:rsidP="009A107E">
            <w:r w:rsidRPr="00AB0790">
              <w:t>8,50</w:t>
            </w:r>
          </w:p>
        </w:tc>
      </w:tr>
      <w:tr w:rsidR="005B0F3C" w:rsidRPr="00AB0790" w14:paraId="385EFC86" w14:textId="77777777" w:rsidTr="009A107E">
        <w:trPr>
          <w:trHeight w:val="320"/>
        </w:trPr>
        <w:tc>
          <w:tcPr>
            <w:tcW w:w="1760" w:type="dxa"/>
            <w:noWrap/>
            <w:hideMark/>
          </w:tcPr>
          <w:p w14:paraId="1A17ECB1" w14:textId="77777777" w:rsidR="005B0F3C" w:rsidRPr="00AB0790" w:rsidRDefault="005B0F3C" w:rsidP="009A107E">
            <w:r w:rsidRPr="00AB0790">
              <w:t>2 meter</w:t>
            </w:r>
          </w:p>
        </w:tc>
        <w:tc>
          <w:tcPr>
            <w:tcW w:w="1300" w:type="dxa"/>
            <w:noWrap/>
            <w:hideMark/>
          </w:tcPr>
          <w:p w14:paraId="22E011E0" w14:textId="77777777" w:rsidR="005B0F3C" w:rsidRPr="00AB0790" w:rsidRDefault="005B0F3C" w:rsidP="009A107E">
            <w:r w:rsidRPr="00AB0790">
              <w:t>20</w:t>
            </w:r>
          </w:p>
        </w:tc>
        <w:tc>
          <w:tcPr>
            <w:tcW w:w="1400" w:type="dxa"/>
            <w:noWrap/>
            <w:hideMark/>
          </w:tcPr>
          <w:p w14:paraId="091A9479" w14:textId="77777777" w:rsidR="005B0F3C" w:rsidRPr="00AB0790" w:rsidRDefault="005B0F3C" w:rsidP="009A107E">
            <w:r w:rsidRPr="00AB0790">
              <w:t>120</w:t>
            </w:r>
          </w:p>
        </w:tc>
        <w:tc>
          <w:tcPr>
            <w:tcW w:w="1520" w:type="dxa"/>
            <w:noWrap/>
            <w:hideMark/>
          </w:tcPr>
          <w:p w14:paraId="5BBE8E1E" w14:textId="77777777" w:rsidR="005B0F3C" w:rsidRPr="00AB0790" w:rsidRDefault="005B0F3C" w:rsidP="009A107E">
            <w:r w:rsidRPr="00AB0790">
              <w:t>6,00</w:t>
            </w:r>
          </w:p>
        </w:tc>
      </w:tr>
      <w:tr w:rsidR="005B0F3C" w:rsidRPr="00AB0790" w14:paraId="0F87DCC4" w14:textId="77777777" w:rsidTr="009A107E">
        <w:trPr>
          <w:trHeight w:val="320"/>
        </w:trPr>
        <w:tc>
          <w:tcPr>
            <w:tcW w:w="1760" w:type="dxa"/>
            <w:noWrap/>
            <w:hideMark/>
          </w:tcPr>
          <w:p w14:paraId="2F0A828A" w14:textId="77777777" w:rsidR="005B0F3C" w:rsidRPr="00AB0790" w:rsidRDefault="005B0F3C" w:rsidP="009A107E">
            <w:r w:rsidRPr="00AB0790">
              <w:t>3 meter</w:t>
            </w:r>
          </w:p>
        </w:tc>
        <w:tc>
          <w:tcPr>
            <w:tcW w:w="1300" w:type="dxa"/>
            <w:noWrap/>
            <w:hideMark/>
          </w:tcPr>
          <w:p w14:paraId="413EA427" w14:textId="77777777" w:rsidR="005B0F3C" w:rsidRPr="00AB0790" w:rsidRDefault="005B0F3C" w:rsidP="009A107E">
            <w:r w:rsidRPr="00AB0790">
              <w:t>20</w:t>
            </w:r>
          </w:p>
        </w:tc>
        <w:tc>
          <w:tcPr>
            <w:tcW w:w="1400" w:type="dxa"/>
            <w:noWrap/>
            <w:hideMark/>
          </w:tcPr>
          <w:p w14:paraId="1B2C329A" w14:textId="77777777" w:rsidR="005B0F3C" w:rsidRPr="00AB0790" w:rsidRDefault="005B0F3C" w:rsidP="009A107E">
            <w:r w:rsidRPr="00AB0790">
              <w:t>100</w:t>
            </w:r>
          </w:p>
        </w:tc>
        <w:tc>
          <w:tcPr>
            <w:tcW w:w="1520" w:type="dxa"/>
            <w:noWrap/>
            <w:hideMark/>
          </w:tcPr>
          <w:p w14:paraId="099E0DE6" w14:textId="77777777" w:rsidR="005B0F3C" w:rsidRPr="00AB0790" w:rsidRDefault="005B0F3C" w:rsidP="009A107E">
            <w:r w:rsidRPr="00AB0790">
              <w:t>5,00</w:t>
            </w:r>
          </w:p>
        </w:tc>
      </w:tr>
      <w:tr w:rsidR="005B0F3C" w:rsidRPr="00AB0790" w14:paraId="2050967D" w14:textId="77777777" w:rsidTr="009A107E">
        <w:trPr>
          <w:trHeight w:val="320"/>
        </w:trPr>
        <w:tc>
          <w:tcPr>
            <w:tcW w:w="1760" w:type="dxa"/>
            <w:noWrap/>
            <w:hideMark/>
          </w:tcPr>
          <w:p w14:paraId="6A2D051F" w14:textId="77777777" w:rsidR="005B0F3C" w:rsidRPr="00AB0790" w:rsidRDefault="005B0F3C" w:rsidP="009A107E">
            <w:r w:rsidRPr="00AB0790">
              <w:t>4 meter</w:t>
            </w:r>
          </w:p>
        </w:tc>
        <w:tc>
          <w:tcPr>
            <w:tcW w:w="1300" w:type="dxa"/>
            <w:noWrap/>
            <w:hideMark/>
          </w:tcPr>
          <w:p w14:paraId="5C2A5FC2" w14:textId="77777777" w:rsidR="005B0F3C" w:rsidRPr="00AB0790" w:rsidRDefault="005B0F3C" w:rsidP="009A107E">
            <w:r w:rsidRPr="00AB0790">
              <w:t>20</w:t>
            </w:r>
          </w:p>
        </w:tc>
        <w:tc>
          <w:tcPr>
            <w:tcW w:w="1400" w:type="dxa"/>
            <w:noWrap/>
            <w:hideMark/>
          </w:tcPr>
          <w:p w14:paraId="60A88C16" w14:textId="77777777" w:rsidR="005B0F3C" w:rsidRPr="00AB0790" w:rsidRDefault="005B0F3C" w:rsidP="009A107E">
            <w:r w:rsidRPr="00AB0790">
              <w:t>90</w:t>
            </w:r>
          </w:p>
        </w:tc>
        <w:tc>
          <w:tcPr>
            <w:tcW w:w="1520" w:type="dxa"/>
            <w:noWrap/>
            <w:hideMark/>
          </w:tcPr>
          <w:p w14:paraId="3D131670" w14:textId="77777777" w:rsidR="005B0F3C" w:rsidRPr="00AB0790" w:rsidRDefault="005B0F3C" w:rsidP="009A107E">
            <w:r w:rsidRPr="00AB0790">
              <w:t>4,50</w:t>
            </w:r>
          </w:p>
        </w:tc>
      </w:tr>
      <w:tr w:rsidR="005B0F3C" w:rsidRPr="00AB0790" w14:paraId="7B1EB085" w14:textId="77777777" w:rsidTr="009A107E">
        <w:trPr>
          <w:trHeight w:val="320"/>
        </w:trPr>
        <w:tc>
          <w:tcPr>
            <w:tcW w:w="1760" w:type="dxa"/>
            <w:noWrap/>
            <w:hideMark/>
          </w:tcPr>
          <w:p w14:paraId="4EA9FE0B" w14:textId="77777777" w:rsidR="005B0F3C" w:rsidRPr="00AB0790" w:rsidRDefault="005B0F3C" w:rsidP="009A107E">
            <w:r w:rsidRPr="00AB0790">
              <w:t>5 meter</w:t>
            </w:r>
          </w:p>
        </w:tc>
        <w:tc>
          <w:tcPr>
            <w:tcW w:w="1300" w:type="dxa"/>
            <w:noWrap/>
            <w:hideMark/>
          </w:tcPr>
          <w:p w14:paraId="6A83D485" w14:textId="77777777" w:rsidR="005B0F3C" w:rsidRPr="00AB0790" w:rsidRDefault="005B0F3C" w:rsidP="009A107E">
            <w:r w:rsidRPr="00AB0790">
              <w:t>20</w:t>
            </w:r>
          </w:p>
        </w:tc>
        <w:tc>
          <w:tcPr>
            <w:tcW w:w="1400" w:type="dxa"/>
            <w:noWrap/>
            <w:hideMark/>
          </w:tcPr>
          <w:p w14:paraId="5E7CDB11" w14:textId="77777777" w:rsidR="005B0F3C" w:rsidRPr="00AB0790" w:rsidRDefault="005B0F3C" w:rsidP="009A107E">
            <w:r w:rsidRPr="00AB0790">
              <w:t>70</w:t>
            </w:r>
          </w:p>
        </w:tc>
        <w:tc>
          <w:tcPr>
            <w:tcW w:w="1520" w:type="dxa"/>
            <w:noWrap/>
            <w:hideMark/>
          </w:tcPr>
          <w:p w14:paraId="76ECF277" w14:textId="77777777" w:rsidR="005B0F3C" w:rsidRPr="00AB0790" w:rsidRDefault="005B0F3C" w:rsidP="009A107E">
            <w:r w:rsidRPr="00AB0790">
              <w:t>3,50</w:t>
            </w:r>
          </w:p>
        </w:tc>
      </w:tr>
      <w:tr w:rsidR="005B0F3C" w:rsidRPr="00AB0790" w14:paraId="75AEC053" w14:textId="77777777" w:rsidTr="009A107E">
        <w:trPr>
          <w:trHeight w:val="320"/>
        </w:trPr>
        <w:tc>
          <w:tcPr>
            <w:tcW w:w="1760" w:type="dxa"/>
            <w:noWrap/>
            <w:hideMark/>
          </w:tcPr>
          <w:p w14:paraId="6366D0BB" w14:textId="77777777" w:rsidR="005B0F3C" w:rsidRPr="00AB0790" w:rsidRDefault="005B0F3C" w:rsidP="009A107E">
            <w:r w:rsidRPr="00AB0790">
              <w:t>9 meter</w:t>
            </w:r>
          </w:p>
        </w:tc>
        <w:tc>
          <w:tcPr>
            <w:tcW w:w="1300" w:type="dxa"/>
            <w:noWrap/>
            <w:hideMark/>
          </w:tcPr>
          <w:p w14:paraId="7A627DDB" w14:textId="77777777" w:rsidR="005B0F3C" w:rsidRPr="00AB0790" w:rsidRDefault="005B0F3C" w:rsidP="009A107E">
            <w:r w:rsidRPr="00AB0790">
              <w:t>20</w:t>
            </w:r>
          </w:p>
        </w:tc>
        <w:tc>
          <w:tcPr>
            <w:tcW w:w="1400" w:type="dxa"/>
            <w:noWrap/>
            <w:hideMark/>
          </w:tcPr>
          <w:p w14:paraId="2F83384A" w14:textId="77777777" w:rsidR="005B0F3C" w:rsidRPr="00AB0790" w:rsidRDefault="005B0F3C" w:rsidP="009A107E">
            <w:r w:rsidRPr="00AB0790">
              <w:t>50</w:t>
            </w:r>
          </w:p>
        </w:tc>
        <w:tc>
          <w:tcPr>
            <w:tcW w:w="1520" w:type="dxa"/>
            <w:noWrap/>
            <w:hideMark/>
          </w:tcPr>
          <w:p w14:paraId="581340EE" w14:textId="77777777" w:rsidR="005B0F3C" w:rsidRPr="00AB0790" w:rsidRDefault="005B0F3C" w:rsidP="009A107E">
            <w:r w:rsidRPr="00AB0790">
              <w:t>2,50</w:t>
            </w:r>
          </w:p>
        </w:tc>
      </w:tr>
      <w:tr w:rsidR="005B0F3C" w:rsidRPr="00AB0790" w14:paraId="27C6B274" w14:textId="77777777" w:rsidTr="009A107E">
        <w:trPr>
          <w:trHeight w:val="320"/>
        </w:trPr>
        <w:tc>
          <w:tcPr>
            <w:tcW w:w="1760" w:type="dxa"/>
            <w:noWrap/>
            <w:hideMark/>
          </w:tcPr>
          <w:p w14:paraId="4C153680" w14:textId="77777777" w:rsidR="005B0F3C" w:rsidRPr="00AB0790" w:rsidRDefault="005B0F3C" w:rsidP="009A107E">
            <w:r w:rsidRPr="00AB0790">
              <w:t>12 meter</w:t>
            </w:r>
          </w:p>
        </w:tc>
        <w:tc>
          <w:tcPr>
            <w:tcW w:w="1300" w:type="dxa"/>
            <w:noWrap/>
            <w:hideMark/>
          </w:tcPr>
          <w:p w14:paraId="64D89A33" w14:textId="77777777" w:rsidR="005B0F3C" w:rsidRPr="00AB0790" w:rsidRDefault="005B0F3C" w:rsidP="009A107E">
            <w:r w:rsidRPr="00AB0790">
              <w:t>20</w:t>
            </w:r>
          </w:p>
        </w:tc>
        <w:tc>
          <w:tcPr>
            <w:tcW w:w="1400" w:type="dxa"/>
            <w:noWrap/>
            <w:hideMark/>
          </w:tcPr>
          <w:p w14:paraId="64A07E3A" w14:textId="77777777" w:rsidR="005B0F3C" w:rsidRPr="00AB0790" w:rsidRDefault="005B0F3C" w:rsidP="009A107E">
            <w:r w:rsidRPr="00AB0790">
              <w:t>45</w:t>
            </w:r>
          </w:p>
        </w:tc>
        <w:tc>
          <w:tcPr>
            <w:tcW w:w="1520" w:type="dxa"/>
            <w:noWrap/>
            <w:hideMark/>
          </w:tcPr>
          <w:p w14:paraId="7C175FE4" w14:textId="77777777" w:rsidR="005B0F3C" w:rsidRPr="00AB0790" w:rsidRDefault="005B0F3C" w:rsidP="009A107E">
            <w:r w:rsidRPr="00AB0790">
              <w:t>2,25</w:t>
            </w:r>
          </w:p>
        </w:tc>
      </w:tr>
    </w:tbl>
    <w:p w14:paraId="42B64FA8" w14:textId="77777777" w:rsidR="005B0F3C" w:rsidRDefault="005B0F3C" w:rsidP="001A48E0"/>
    <w:p w14:paraId="09D794FA" w14:textId="77777777" w:rsidR="005B0F3C" w:rsidRDefault="005B0F3C" w:rsidP="001A48E0"/>
    <w:p w14:paraId="35834805" w14:textId="21143E21" w:rsidR="001A48E0" w:rsidRDefault="001A48E0" w:rsidP="001A48E0">
      <w:r>
        <w:t>De opstelling is gemaakt zoals afgebeeld. De 4 gasdetectors bevinden zich in de hoeken van de unit nabij de ventilatiesleuven.</w:t>
      </w:r>
    </w:p>
    <w:p w14:paraId="4445F885" w14:textId="77777777" w:rsidR="001A48E0" w:rsidRDefault="001A48E0" w:rsidP="001A48E0"/>
    <w:p w14:paraId="4B5BEFAA" w14:textId="1F74CBF4" w:rsidR="001A48E0" w:rsidRDefault="001A48E0" w:rsidP="001A48E0">
      <w:r>
        <w:t xml:space="preserve">Uit de testen blijkt dat de configuratie met een horizontale sleuf </w:t>
      </w:r>
      <w:r w:rsidR="00990DA4">
        <w:t xml:space="preserve">aan de bovenkant </w:t>
      </w:r>
      <w:r>
        <w:t xml:space="preserve">van </w:t>
      </w:r>
      <w:r w:rsidRPr="0099536F">
        <w:t>100mm</w:t>
      </w:r>
      <w:r>
        <w:t xml:space="preserve"> gecombineerd met verticale sleuven van 500*30mm met tussenafstanden van 100mm verdeeld over de gehele hoogte het meest effectief is. In deze opstelling is ruimte </w:t>
      </w:r>
      <w:proofErr w:type="spellStart"/>
      <w:r>
        <w:t>gecreërd</w:t>
      </w:r>
      <w:proofErr w:type="spellEnd"/>
      <w:r>
        <w:t xml:space="preserve"> voor de bediening aan de zijde van het instrumentenpanel</w:t>
      </w:r>
    </w:p>
    <w:p w14:paraId="10AB7F4D" w14:textId="77777777" w:rsidR="001A48E0" w:rsidRDefault="001A48E0" w:rsidP="001A48E0"/>
    <w:p w14:paraId="00E82781" w14:textId="51223776" w:rsidR="001A48E0" w:rsidRDefault="001A48E0" w:rsidP="001A48E0">
      <w:r>
        <w:t xml:space="preserve">Indien uw </w:t>
      </w:r>
      <w:r w:rsidR="00847FC1">
        <w:t>installatie (R290)</w:t>
      </w:r>
      <w:r>
        <w:t xml:space="preserve"> </w:t>
      </w:r>
      <w:r w:rsidR="00847FC1">
        <w:t xml:space="preserve">die u zelf bouwt of inkoopt </w:t>
      </w:r>
      <w:r>
        <w:t>andere dimensies heeft zult u dus de omkasting</w:t>
      </w:r>
      <w:r w:rsidR="006C0197">
        <w:t xml:space="preserve"> /ruimte</w:t>
      </w:r>
      <w:r>
        <w:t xml:space="preserve"> eventueel moeten aanpassen met dezelfde verhoudingen. </w:t>
      </w:r>
    </w:p>
    <w:p w14:paraId="4941F405" w14:textId="6960E23F" w:rsidR="00122019" w:rsidRDefault="00122019">
      <w:pPr>
        <w:spacing w:line="240" w:lineRule="auto"/>
      </w:pPr>
    </w:p>
    <w:p w14:paraId="130BCFF5" w14:textId="77777777" w:rsidR="00847FC1" w:rsidRDefault="00847FC1">
      <w:pPr>
        <w:spacing w:line="240" w:lineRule="auto"/>
      </w:pPr>
    </w:p>
    <w:p w14:paraId="027EB51D" w14:textId="77777777" w:rsidR="00122019" w:rsidRDefault="00122019" w:rsidP="00122019">
      <w:r>
        <w:t>Besturing:</w:t>
      </w:r>
    </w:p>
    <w:p w14:paraId="51F6D7F3" w14:textId="5808B570" w:rsidR="00122019" w:rsidRDefault="00122019" w:rsidP="00122019">
      <w:pPr>
        <w:pStyle w:val="Lijstalinea"/>
        <w:numPr>
          <w:ilvl w:val="0"/>
          <w:numId w:val="16"/>
        </w:numPr>
        <w:autoSpaceDN/>
        <w:spacing w:line="240" w:lineRule="auto"/>
        <w:textAlignment w:val="auto"/>
      </w:pPr>
      <w:r>
        <w:t>Per unit een noodstoppaneel, buiten de unit gemonteerd</w:t>
      </w:r>
      <w:r w:rsidR="00402945">
        <w:t>.</w:t>
      </w:r>
    </w:p>
    <w:p w14:paraId="74E06743" w14:textId="3DB302C1" w:rsidR="00402945" w:rsidRDefault="00402945" w:rsidP="00122019">
      <w:pPr>
        <w:pStyle w:val="Lijstalinea"/>
        <w:numPr>
          <w:ilvl w:val="0"/>
          <w:numId w:val="16"/>
        </w:numPr>
        <w:autoSpaceDN/>
        <w:spacing w:line="240" w:lineRule="auto"/>
        <w:textAlignment w:val="auto"/>
      </w:pPr>
      <w:r>
        <w:t>Verder:</w:t>
      </w:r>
    </w:p>
    <w:p w14:paraId="05C76AE3" w14:textId="77777777" w:rsidR="00122019" w:rsidRDefault="00122019" w:rsidP="00122019">
      <w:pPr>
        <w:pStyle w:val="Lijstalinea"/>
        <w:numPr>
          <w:ilvl w:val="1"/>
          <w:numId w:val="16"/>
        </w:numPr>
        <w:autoSpaceDN/>
        <w:spacing w:line="240" w:lineRule="auto"/>
        <w:textAlignment w:val="auto"/>
      </w:pPr>
      <w:r>
        <w:t>4 stuks gasdetectie (</w:t>
      </w:r>
      <w:r w:rsidRPr="008B3FC3">
        <w:t>2G IIA T2</w:t>
      </w:r>
      <w:r>
        <w:t>)</w:t>
      </w:r>
    </w:p>
    <w:p w14:paraId="4E5C3645" w14:textId="77777777" w:rsidR="00122019" w:rsidRDefault="00122019" w:rsidP="00122019">
      <w:pPr>
        <w:pStyle w:val="Lijstalinea"/>
        <w:numPr>
          <w:ilvl w:val="1"/>
          <w:numId w:val="16"/>
        </w:numPr>
        <w:autoSpaceDN/>
        <w:spacing w:line="240" w:lineRule="auto"/>
        <w:textAlignment w:val="auto"/>
      </w:pPr>
      <w:r>
        <w:t>2 stuks noodstopknop aan voorkant links en rechts van de unit (</w:t>
      </w:r>
      <w:r w:rsidRPr="008B3FC3">
        <w:t>2G IIA T2</w:t>
      </w:r>
      <w:r>
        <w:t>)</w:t>
      </w:r>
    </w:p>
    <w:p w14:paraId="429ACA8F" w14:textId="4DCA2301" w:rsidR="00122019" w:rsidRDefault="00122019" w:rsidP="00122019">
      <w:pPr>
        <w:pStyle w:val="Lijstalinea"/>
        <w:numPr>
          <w:ilvl w:val="1"/>
          <w:numId w:val="16"/>
        </w:numPr>
        <w:autoSpaceDN/>
        <w:spacing w:line="240" w:lineRule="auto"/>
        <w:textAlignment w:val="auto"/>
      </w:pPr>
      <w:r>
        <w:t>1 stuks centrale glasbreuk-alarmknop (optioneel indien de RIE van de lokaalinrichting hierom vraagt</w:t>
      </w:r>
      <w:r w:rsidR="006C0197">
        <w:t xml:space="preserve"> en is een verantwoordelijkheid van de gebouweigenaar)</w:t>
      </w:r>
    </w:p>
    <w:p w14:paraId="4759B374" w14:textId="77777777" w:rsidR="00122019" w:rsidRDefault="00122019" w:rsidP="00122019">
      <w:pPr>
        <w:pStyle w:val="Lijstalinea"/>
        <w:numPr>
          <w:ilvl w:val="1"/>
          <w:numId w:val="16"/>
        </w:numPr>
        <w:autoSpaceDN/>
        <w:spacing w:line="240" w:lineRule="auto"/>
        <w:textAlignment w:val="auto"/>
      </w:pPr>
      <w:r>
        <w:t>Noodstoprelais met handmatige reset</w:t>
      </w:r>
    </w:p>
    <w:p w14:paraId="57464B5F" w14:textId="77777777" w:rsidR="00122019" w:rsidRDefault="00122019" w:rsidP="00122019">
      <w:pPr>
        <w:pStyle w:val="Lijstalinea"/>
        <w:numPr>
          <w:ilvl w:val="1"/>
          <w:numId w:val="16"/>
        </w:numPr>
        <w:autoSpaceDN/>
        <w:spacing w:line="240" w:lineRule="auto"/>
        <w:textAlignment w:val="auto"/>
      </w:pPr>
      <w:proofErr w:type="spellStart"/>
      <w:r>
        <w:t>Motorgestuurde</w:t>
      </w:r>
      <w:proofErr w:type="spellEnd"/>
      <w:r>
        <w:t xml:space="preserve"> luchtklep met veerteruggang </w:t>
      </w:r>
      <w:proofErr w:type="spellStart"/>
      <w:r>
        <w:t>Venttrade</w:t>
      </w:r>
      <w:proofErr w:type="spellEnd"/>
      <w:r>
        <w:t xml:space="preserve"> DSR.400+servomotor (of gelijkwaardig)</w:t>
      </w:r>
    </w:p>
    <w:p w14:paraId="3EC65A5F" w14:textId="77777777" w:rsidR="00122019" w:rsidRDefault="00122019" w:rsidP="00122019">
      <w:pPr>
        <w:pStyle w:val="Lijstalinea"/>
        <w:numPr>
          <w:ilvl w:val="1"/>
          <w:numId w:val="16"/>
        </w:numPr>
        <w:autoSpaceDN/>
        <w:spacing w:line="240" w:lineRule="auto"/>
        <w:textAlignment w:val="auto"/>
      </w:pPr>
      <w:r>
        <w:t>Continue monitoring (</w:t>
      </w:r>
      <w:proofErr w:type="spellStart"/>
      <w:r>
        <w:t>d.m.v</w:t>
      </w:r>
      <w:proofErr w:type="spellEnd"/>
      <w:r>
        <w:t xml:space="preserve"> drukverschilmeting) van de ventilatiehoeveelheid, bij geen of te weinig ventilatie dient te worden overgeschakeld naar de </w:t>
      </w:r>
      <w:proofErr w:type="spellStart"/>
      <w:r>
        <w:t>backup</w:t>
      </w:r>
      <w:proofErr w:type="spellEnd"/>
      <w:r>
        <w:t>-ventilator en treedt een alarm in werking</w:t>
      </w:r>
    </w:p>
    <w:p w14:paraId="5A85C6B3" w14:textId="515B60E1" w:rsidR="00122019" w:rsidRDefault="00122019" w:rsidP="00122019">
      <w:pPr>
        <w:pStyle w:val="Lijstalinea"/>
        <w:numPr>
          <w:ilvl w:val="1"/>
          <w:numId w:val="16"/>
        </w:numPr>
        <w:autoSpaceDN/>
        <w:spacing w:line="240" w:lineRule="auto"/>
        <w:textAlignment w:val="auto"/>
      </w:pPr>
      <w:r>
        <w:lastRenderedPageBreak/>
        <w:t xml:space="preserve">Wanneer de ventilatie in zijn geheel uitvalt </w:t>
      </w:r>
      <w:r w:rsidR="006C0197">
        <w:t xml:space="preserve">bij spanningsuitval (als deze in bedrijf is) </w:t>
      </w:r>
      <w:r>
        <w:t>volgt op elke unit een noodactie zoals omschreven bij bedienen noodstop</w:t>
      </w:r>
    </w:p>
    <w:p w14:paraId="5924B936" w14:textId="7F0CC7EE" w:rsidR="00122019" w:rsidRDefault="00122019" w:rsidP="00122019">
      <w:pPr>
        <w:pStyle w:val="Lijstalinea"/>
        <w:numPr>
          <w:ilvl w:val="0"/>
          <w:numId w:val="16"/>
        </w:numPr>
        <w:autoSpaceDN/>
        <w:spacing w:line="240" w:lineRule="auto"/>
        <w:textAlignment w:val="auto"/>
      </w:pPr>
      <w:r>
        <w:t xml:space="preserve">Indien een van de gasdetectors een waarde meet van ca. 3% LEL wordt de luchtklep van de betreffende unit volledig geopend en toert de </w:t>
      </w:r>
      <w:r w:rsidR="00402945">
        <w:t>afzuig</w:t>
      </w:r>
      <w:r>
        <w:t>ventilator op naar vol vermogen zodat de ventilatiehoeveelheid in de betreffende unit minimaal 3600 m</w:t>
      </w:r>
      <w:r w:rsidRPr="00961200">
        <w:rPr>
          <w:vertAlign w:val="superscript"/>
        </w:rPr>
        <w:t>3</w:t>
      </w:r>
      <w:r>
        <w:t>/uur bedraagt</w:t>
      </w:r>
    </w:p>
    <w:p w14:paraId="70E233F1" w14:textId="77777777" w:rsidR="00122019" w:rsidRDefault="00122019" w:rsidP="00122019">
      <w:pPr>
        <w:pStyle w:val="Lijstalinea"/>
        <w:numPr>
          <w:ilvl w:val="0"/>
          <w:numId w:val="16"/>
        </w:numPr>
        <w:autoSpaceDN/>
        <w:spacing w:line="240" w:lineRule="auto"/>
        <w:textAlignment w:val="auto"/>
      </w:pPr>
      <w:r>
        <w:t xml:space="preserve">Indien een van de gasdetectors een waarde meet van ca. 5% LEL wordt de trainingsunit, </w:t>
      </w:r>
      <w:proofErr w:type="spellStart"/>
      <w:r>
        <w:t>WCD’s</w:t>
      </w:r>
      <w:proofErr w:type="spellEnd"/>
      <w:r>
        <w:t xml:space="preserve"> van de unit en verlichting spanningsloos geschakeld en een visueel en akoestisch alarm gegeven</w:t>
      </w:r>
    </w:p>
    <w:p w14:paraId="30EF90E6" w14:textId="77777777" w:rsidR="00122019" w:rsidRDefault="00122019" w:rsidP="00122019">
      <w:pPr>
        <w:pStyle w:val="Lijstalinea"/>
        <w:numPr>
          <w:ilvl w:val="0"/>
          <w:numId w:val="16"/>
        </w:numPr>
        <w:autoSpaceDN/>
        <w:spacing w:line="240" w:lineRule="auto"/>
        <w:textAlignment w:val="auto"/>
      </w:pPr>
      <w:r>
        <w:t>Bij het bedienen van een noodstop tevens klep volledig openen, ventilatiehoeveelheid schakelen naar 3600m</w:t>
      </w:r>
      <w:r w:rsidRPr="00961200">
        <w:rPr>
          <w:vertAlign w:val="superscript"/>
        </w:rPr>
        <w:t>3</w:t>
      </w:r>
      <w:r>
        <w:t xml:space="preserve">/uur, de trainingsunit, </w:t>
      </w:r>
      <w:proofErr w:type="spellStart"/>
      <w:r>
        <w:t>WCD’s</w:t>
      </w:r>
      <w:proofErr w:type="spellEnd"/>
      <w:r>
        <w:t xml:space="preserve"> van de unit en verlichting spanningsloos schakelen en een visueel en akoestisch alarm geven</w:t>
      </w:r>
    </w:p>
    <w:p w14:paraId="71969434" w14:textId="77777777" w:rsidR="00122019" w:rsidRDefault="00122019" w:rsidP="00122019">
      <w:pPr>
        <w:pStyle w:val="Lijstalinea"/>
        <w:numPr>
          <w:ilvl w:val="0"/>
          <w:numId w:val="16"/>
        </w:numPr>
        <w:autoSpaceDN/>
        <w:spacing w:line="240" w:lineRule="auto"/>
        <w:textAlignment w:val="auto"/>
      </w:pPr>
      <w:r>
        <w:t>De veiligheidsactie dient handmatig te worden gereset</w:t>
      </w:r>
    </w:p>
    <w:p w14:paraId="38C08820" w14:textId="77777777" w:rsidR="00122019" w:rsidRDefault="00122019" w:rsidP="00122019">
      <w:pPr>
        <w:pStyle w:val="Lijstalinea"/>
        <w:numPr>
          <w:ilvl w:val="0"/>
          <w:numId w:val="16"/>
        </w:numPr>
        <w:autoSpaceDN/>
        <w:spacing w:line="240" w:lineRule="auto"/>
        <w:textAlignment w:val="auto"/>
      </w:pPr>
      <w:r>
        <w:t>Tijdens normaal bedrijf staan de luchtkleppen op een ingestelde vooropening welke de continue ventilatie garandeert van 600 m3/uur per unit</w:t>
      </w:r>
    </w:p>
    <w:p w14:paraId="4D330991" w14:textId="77777777" w:rsidR="00122019" w:rsidRDefault="00122019" w:rsidP="00122019">
      <w:pPr>
        <w:pStyle w:val="Lijstalinea"/>
        <w:numPr>
          <w:ilvl w:val="0"/>
          <w:numId w:val="16"/>
        </w:numPr>
        <w:autoSpaceDN/>
        <w:spacing w:line="240" w:lineRule="auto"/>
        <w:textAlignment w:val="auto"/>
      </w:pPr>
      <w:r>
        <w:t>Bij een opstelling van 5 units is de maximaal benodigde ventilatie de minimale ventilatie van 4 units + 3600 m3/uur. (4*600 + 3600 = 6000 m3/uur)</w:t>
      </w:r>
    </w:p>
    <w:p w14:paraId="3A02E6A1" w14:textId="77777777" w:rsidR="00122019" w:rsidRDefault="00122019" w:rsidP="00122019">
      <w:pPr>
        <w:pStyle w:val="Lijstalinea"/>
        <w:numPr>
          <w:ilvl w:val="0"/>
          <w:numId w:val="16"/>
        </w:numPr>
        <w:autoSpaceDN/>
        <w:spacing w:line="240" w:lineRule="auto"/>
        <w:textAlignment w:val="auto"/>
      </w:pPr>
      <w:r>
        <w:t>Er mogen maximaal 5 units op één centraal ventilatiesysteem worden aangesloten</w:t>
      </w:r>
    </w:p>
    <w:p w14:paraId="1C5677FF" w14:textId="77777777" w:rsidR="00122019" w:rsidRDefault="00122019" w:rsidP="00122019">
      <w:pPr>
        <w:pStyle w:val="Lijstalinea"/>
        <w:numPr>
          <w:ilvl w:val="0"/>
          <w:numId w:val="16"/>
        </w:numPr>
        <w:autoSpaceDN/>
        <w:spacing w:line="240" w:lineRule="auto"/>
        <w:textAlignment w:val="auto"/>
      </w:pPr>
      <w:r>
        <w:t>De genoemde ventilatiehoeveelheden dienen daadwerkelijk te worden gerealiseerd, men dient rekening te houden met verliezen in het ventilatiesysteem</w:t>
      </w:r>
    </w:p>
    <w:p w14:paraId="3C462C62" w14:textId="77777777" w:rsidR="00122019" w:rsidRDefault="00122019" w:rsidP="00122019">
      <w:pPr>
        <w:pStyle w:val="Lijstalinea"/>
        <w:numPr>
          <w:ilvl w:val="0"/>
          <w:numId w:val="16"/>
        </w:numPr>
        <w:autoSpaceDN/>
        <w:spacing w:line="240" w:lineRule="auto"/>
        <w:textAlignment w:val="auto"/>
      </w:pPr>
      <w:r>
        <w:t>Het centrale ventilatiekanaal dient vrij uitblazend te zijn, er mag geen drukopbouw in het uitblaaskanaal zijn.</w:t>
      </w:r>
    </w:p>
    <w:p w14:paraId="6B216EA9" w14:textId="77777777" w:rsidR="00122019" w:rsidRDefault="00122019" w:rsidP="00122019">
      <w:pPr>
        <w:pStyle w:val="Lijstalinea"/>
        <w:numPr>
          <w:ilvl w:val="0"/>
          <w:numId w:val="16"/>
        </w:numPr>
        <w:autoSpaceDN/>
        <w:spacing w:line="240" w:lineRule="auto"/>
        <w:textAlignment w:val="auto"/>
      </w:pPr>
      <w:r>
        <w:t xml:space="preserve">Het uitblaaskanaal moet naar een veilige plaats in de buitenlucht afblazen  </w:t>
      </w:r>
    </w:p>
    <w:p w14:paraId="4F9704A7" w14:textId="6DE870AF" w:rsidR="00EB26CD" w:rsidRDefault="00122019" w:rsidP="00982848">
      <w:pPr>
        <w:pStyle w:val="Lijstalinea"/>
        <w:numPr>
          <w:ilvl w:val="0"/>
          <w:numId w:val="16"/>
        </w:numPr>
        <w:autoSpaceDN/>
        <w:spacing w:line="240" w:lineRule="auto"/>
        <w:textAlignment w:val="auto"/>
      </w:pPr>
      <w:r>
        <w:t xml:space="preserve">Koudemiddelaansluiting waaraan kandidaten meetslangen aan kunnen sluiten mogen niet naar buiten toe zijn gericht. </w:t>
      </w:r>
    </w:p>
    <w:p w14:paraId="33B1C271" w14:textId="0937D39A" w:rsidR="00BC3ADE" w:rsidRDefault="00BC3ADE">
      <w:pPr>
        <w:spacing w:line="240" w:lineRule="auto"/>
      </w:pPr>
    </w:p>
    <w:p w14:paraId="06EAEAF4" w14:textId="773A4CCC" w:rsidR="004210AA" w:rsidRPr="00BF67B0" w:rsidRDefault="00905245" w:rsidP="00615DB8">
      <w:pPr>
        <w:spacing w:after="311"/>
        <w:ind w:left="99" w:right="51"/>
      </w:pPr>
      <w:r>
        <w:t>E</w:t>
      </w:r>
      <w:r w:rsidR="00615DB8" w:rsidRPr="00BF67B0">
        <w:t>r</w:t>
      </w:r>
      <w:r w:rsidR="004210AA" w:rsidRPr="00BF67B0">
        <w:t xml:space="preserve"> dienen alle voorzieningen en bevoegde personen aanwezig te zijn die vanuit </w:t>
      </w:r>
      <w:r w:rsidR="004210AA" w:rsidRPr="00BD4051">
        <w:rPr>
          <w:rFonts w:eastAsia="Calibri" w:cs="Calibri"/>
          <w:color w:val="auto"/>
        </w:rPr>
        <w:t>het Arbeidsomstandighedenbesluit</w:t>
      </w:r>
      <w:r w:rsidR="004210AA" w:rsidRPr="00BD4051">
        <w:rPr>
          <w:color w:val="auto"/>
        </w:rPr>
        <w:t xml:space="preserve"> </w:t>
      </w:r>
      <w:r w:rsidR="004210AA" w:rsidRPr="00BF67B0">
        <w:t>en/of de brandpreventie noodzakelijk zijn.  De apparatuur dient te voldoen aan geldende richtlijnen, wet en regelgeving</w:t>
      </w:r>
      <w:r w:rsidR="00781FD1">
        <w:t xml:space="preserve"> o.a.</w:t>
      </w:r>
      <w:r w:rsidR="004210AA" w:rsidRPr="00BF67B0">
        <w:t xml:space="preserve"> Warenwet besluit Drukapparatuur (PED), NPR7600:2020 (incl. CE-markering).  </w:t>
      </w:r>
    </w:p>
    <w:p w14:paraId="7D4439D3" w14:textId="6F3D38B3" w:rsidR="004210AA" w:rsidRPr="00BF67B0" w:rsidRDefault="004210AA" w:rsidP="004210AA">
      <w:pPr>
        <w:spacing w:after="300" w:line="259" w:lineRule="auto"/>
        <w:ind w:left="9"/>
      </w:pPr>
      <w:r w:rsidRPr="00BF67B0">
        <w:rPr>
          <w:u w:val="single" w:color="000000"/>
        </w:rPr>
        <w:t>Algemene voorwaarden A1 en A2-examen</w:t>
      </w:r>
      <w:r w:rsidR="00BD4051">
        <w:rPr>
          <w:u w:val="single" w:color="000000"/>
        </w:rPr>
        <w:t>materiaal/</w:t>
      </w:r>
      <w:proofErr w:type="spellStart"/>
      <w:r w:rsidR="00BD4051">
        <w:rPr>
          <w:u w:val="single" w:color="000000"/>
        </w:rPr>
        <w:t>lokaties</w:t>
      </w:r>
      <w:proofErr w:type="spellEnd"/>
      <w:r w:rsidRPr="00BF67B0">
        <w:t xml:space="preserve"> </w:t>
      </w:r>
    </w:p>
    <w:p w14:paraId="3D6B53C8" w14:textId="515E28AA" w:rsidR="004210AA" w:rsidRPr="00BF67B0" w:rsidRDefault="007C5BF6" w:rsidP="004210AA">
      <w:pPr>
        <w:numPr>
          <w:ilvl w:val="0"/>
          <w:numId w:val="11"/>
        </w:numPr>
        <w:autoSpaceDN/>
        <w:spacing w:after="58" w:line="249" w:lineRule="auto"/>
        <w:ind w:right="51" w:hanging="518"/>
        <w:textAlignment w:val="auto"/>
      </w:pPr>
      <w:r>
        <w:t>Indien me</w:t>
      </w:r>
      <w:r w:rsidR="00E72546">
        <w:t>n</w:t>
      </w:r>
      <w:r>
        <w:t xml:space="preserve"> er voor kiest om de verdamper van de trainingsunit in een kleine betreedbare koelcel te plaatsten dient deze ruimte te </w:t>
      </w:r>
      <w:r w:rsidR="004210AA" w:rsidRPr="00BF67B0">
        <w:t>zijn uitgerust met stationaire detectie gekoppeld aan optische/akoestische signalering</w:t>
      </w:r>
      <w:r>
        <w:t>.</w:t>
      </w:r>
    </w:p>
    <w:p w14:paraId="0CB653AA" w14:textId="67454E63" w:rsidR="004E3E1F" w:rsidRPr="00FE05C1" w:rsidRDefault="004E3E1F" w:rsidP="00DF7B97">
      <w:pPr>
        <w:numPr>
          <w:ilvl w:val="0"/>
          <w:numId w:val="11"/>
        </w:numPr>
        <w:autoSpaceDN/>
        <w:spacing w:after="73" w:line="249" w:lineRule="auto"/>
        <w:ind w:right="51" w:hanging="518"/>
        <w:textAlignment w:val="auto"/>
        <w:rPr>
          <w:color w:val="auto"/>
        </w:rPr>
      </w:pPr>
      <w:r>
        <w:t xml:space="preserve">Keuringen en inspecties van middelen en ruimten dienen 1 x per jaar aantoonbaar te worden uitgevoerd conform het gestelde in het </w:t>
      </w:r>
      <w:r w:rsidRPr="00FE05C1">
        <w:rPr>
          <w:color w:val="auto"/>
        </w:rPr>
        <w:t>Activiteitenbesluit; Warenwetbesluit drukapparatuur 2016 en de NEN-EN 378-4.</w:t>
      </w:r>
    </w:p>
    <w:p w14:paraId="352668AD" w14:textId="766FD5FB" w:rsidR="004210AA" w:rsidRDefault="004210AA" w:rsidP="004210AA">
      <w:pPr>
        <w:numPr>
          <w:ilvl w:val="0"/>
          <w:numId w:val="11"/>
        </w:numPr>
        <w:autoSpaceDN/>
        <w:spacing w:after="70" w:line="249" w:lineRule="auto"/>
        <w:ind w:right="51" w:hanging="518"/>
        <w:textAlignment w:val="auto"/>
        <w:rPr>
          <w:color w:val="auto"/>
        </w:rPr>
      </w:pPr>
      <w:r w:rsidRPr="00FE05C1">
        <w:rPr>
          <w:color w:val="auto"/>
        </w:rPr>
        <w:t xml:space="preserve">Alle </w:t>
      </w:r>
      <w:proofErr w:type="spellStart"/>
      <w:r w:rsidRPr="00FE05C1">
        <w:rPr>
          <w:rFonts w:eastAsia="Calibri" w:cs="Calibri"/>
          <w:color w:val="auto"/>
        </w:rPr>
        <w:t>keuringsplichtige</w:t>
      </w:r>
      <w:proofErr w:type="spellEnd"/>
      <w:r w:rsidRPr="00FE05C1">
        <w:rPr>
          <w:rFonts w:eastAsia="Calibri" w:cs="Calibri"/>
          <w:color w:val="auto"/>
        </w:rPr>
        <w:t xml:space="preserve"> a</w:t>
      </w:r>
      <w:r w:rsidRPr="00FE05C1">
        <w:rPr>
          <w:color w:val="auto"/>
        </w:rPr>
        <w:t>rbeidsmiddelen worden voor ieder examen visueel gecontroleerd door de examinator</w:t>
      </w:r>
      <w:r w:rsidR="00070C43" w:rsidRPr="00FE05C1">
        <w:rPr>
          <w:color w:val="auto"/>
        </w:rPr>
        <w:t xml:space="preserve">. De examinator is </w:t>
      </w:r>
      <w:r w:rsidR="00F561E2">
        <w:rPr>
          <w:color w:val="auto"/>
        </w:rPr>
        <w:t xml:space="preserve">door de exploitant van de locatie </w:t>
      </w:r>
      <w:r w:rsidR="00E6507D">
        <w:rPr>
          <w:color w:val="auto"/>
        </w:rPr>
        <w:t xml:space="preserve">of de examenaanbieder </w:t>
      </w:r>
      <w:r w:rsidR="00070C43" w:rsidRPr="00FE05C1">
        <w:rPr>
          <w:color w:val="auto"/>
        </w:rPr>
        <w:t xml:space="preserve">gewezen op de aanwezigheid van keuringsdocumenten, </w:t>
      </w:r>
      <w:r w:rsidR="00924201" w:rsidRPr="00FE05C1">
        <w:rPr>
          <w:color w:val="auto"/>
        </w:rPr>
        <w:t xml:space="preserve"> kalibratierapporten</w:t>
      </w:r>
      <w:r w:rsidR="00070C43" w:rsidRPr="00FE05C1">
        <w:rPr>
          <w:color w:val="auto"/>
        </w:rPr>
        <w:t xml:space="preserve"> </w:t>
      </w:r>
      <w:r w:rsidR="00852A2E">
        <w:rPr>
          <w:color w:val="auto"/>
        </w:rPr>
        <w:t>en andere relevante documentatie</w:t>
      </w:r>
      <w:r w:rsidR="00070C43" w:rsidRPr="00FE05C1">
        <w:rPr>
          <w:color w:val="auto"/>
        </w:rPr>
        <w:t xml:space="preserve"> en weet waar deze te vinden zijn.</w:t>
      </w:r>
    </w:p>
    <w:p w14:paraId="5028C504" w14:textId="002DBDAC" w:rsidR="00852A2E" w:rsidRPr="00FE05C1" w:rsidRDefault="00852A2E" w:rsidP="004210AA">
      <w:pPr>
        <w:numPr>
          <w:ilvl w:val="0"/>
          <w:numId w:val="11"/>
        </w:numPr>
        <w:autoSpaceDN/>
        <w:spacing w:after="70" w:line="249" w:lineRule="auto"/>
        <w:ind w:right="51" w:hanging="518"/>
        <w:textAlignment w:val="auto"/>
        <w:rPr>
          <w:color w:val="auto"/>
        </w:rPr>
      </w:pPr>
      <w:r>
        <w:rPr>
          <w:color w:val="auto"/>
        </w:rPr>
        <w:t xml:space="preserve">Indien er </w:t>
      </w:r>
      <w:r w:rsidRPr="00852A2E">
        <w:rPr>
          <w:color w:val="auto"/>
        </w:rPr>
        <w:t>onderhouds- en</w:t>
      </w:r>
      <w:r w:rsidR="007E19F3">
        <w:rPr>
          <w:color w:val="auto"/>
        </w:rPr>
        <w:t>/of</w:t>
      </w:r>
      <w:r w:rsidRPr="00852A2E">
        <w:rPr>
          <w:color w:val="auto"/>
        </w:rPr>
        <w:t xml:space="preserve"> reparatiewerkzaamheden</w:t>
      </w:r>
      <w:r>
        <w:rPr>
          <w:color w:val="auto"/>
        </w:rPr>
        <w:t xml:space="preserve"> zijn uitgevoerd aan het systeem (anders dan noodzakelijk voor de training) </w:t>
      </w:r>
      <w:r w:rsidR="007E19F3">
        <w:rPr>
          <w:color w:val="auto"/>
        </w:rPr>
        <w:t xml:space="preserve">dan dient dit te </w:t>
      </w:r>
      <w:r w:rsidR="000D708A">
        <w:rPr>
          <w:color w:val="auto"/>
        </w:rPr>
        <w:t>worden genoteerd en opgeslagen</w:t>
      </w:r>
      <w:r w:rsidR="007E19F3">
        <w:rPr>
          <w:color w:val="auto"/>
        </w:rPr>
        <w:t>.</w:t>
      </w:r>
    </w:p>
    <w:p w14:paraId="1D8A7A75" w14:textId="40B0D03D" w:rsidR="004210AA" w:rsidRPr="00FE05C1" w:rsidRDefault="004210AA" w:rsidP="004210AA">
      <w:pPr>
        <w:numPr>
          <w:ilvl w:val="0"/>
          <w:numId w:val="11"/>
        </w:numPr>
        <w:autoSpaceDN/>
        <w:spacing w:after="45" w:line="259" w:lineRule="auto"/>
        <w:ind w:right="51" w:hanging="518"/>
        <w:textAlignment w:val="auto"/>
        <w:rPr>
          <w:color w:val="auto"/>
        </w:rPr>
      </w:pPr>
      <w:r w:rsidRPr="00FE05C1">
        <w:rPr>
          <w:rFonts w:eastAsia="Calibri" w:cs="Calibri"/>
          <w:color w:val="auto"/>
        </w:rPr>
        <w:t xml:space="preserve">De opslagplaats </w:t>
      </w:r>
      <w:r w:rsidRPr="00FE05C1">
        <w:rPr>
          <w:color w:val="auto"/>
        </w:rPr>
        <w:t xml:space="preserve">voor koudemiddelen </w:t>
      </w:r>
      <w:r w:rsidRPr="00FE05C1">
        <w:rPr>
          <w:rFonts w:eastAsia="Calibri" w:cs="Calibri"/>
          <w:color w:val="auto"/>
        </w:rPr>
        <w:t xml:space="preserve">voldoet </w:t>
      </w:r>
      <w:r w:rsidR="00BD4051" w:rsidRPr="00FE05C1">
        <w:rPr>
          <w:rFonts w:eastAsia="Calibri" w:cs="Calibri"/>
          <w:color w:val="auto"/>
        </w:rPr>
        <w:t xml:space="preserve">aantoonbaar </w:t>
      </w:r>
      <w:r w:rsidRPr="00FE05C1">
        <w:rPr>
          <w:rFonts w:eastAsia="Calibri" w:cs="Calibri"/>
          <w:color w:val="auto"/>
        </w:rPr>
        <w:t>aan de wettelijke eisen en normen.</w:t>
      </w:r>
    </w:p>
    <w:p w14:paraId="6488AA87" w14:textId="348950B5" w:rsidR="004210AA" w:rsidRPr="00FE05C1" w:rsidRDefault="0004497E" w:rsidP="004210AA">
      <w:pPr>
        <w:numPr>
          <w:ilvl w:val="0"/>
          <w:numId w:val="11"/>
        </w:numPr>
        <w:autoSpaceDN/>
        <w:spacing w:after="15" w:line="239" w:lineRule="auto"/>
        <w:ind w:right="51" w:hanging="518"/>
        <w:textAlignment w:val="auto"/>
        <w:rPr>
          <w:color w:val="auto"/>
        </w:rPr>
      </w:pPr>
      <w:r>
        <w:rPr>
          <w:rFonts w:eastAsia="Calibri" w:cs="Calibri"/>
          <w:color w:val="auto"/>
        </w:rPr>
        <w:lastRenderedPageBreak/>
        <w:t>Men dient gebruik te</w:t>
      </w:r>
      <w:r w:rsidR="004210AA" w:rsidRPr="00FE05C1">
        <w:rPr>
          <w:rFonts w:eastAsia="Calibri" w:cs="Calibri"/>
          <w:color w:val="auto"/>
        </w:rPr>
        <w:t xml:space="preserve"> maken van gestandaardiseerde koppel- en aansluitstukken welke fabrieksmatig zijn vervaardigd.</w:t>
      </w:r>
    </w:p>
    <w:p w14:paraId="6A02D694" w14:textId="5BC743E6" w:rsidR="004210AA" w:rsidRPr="00BF67B0" w:rsidRDefault="00902B99" w:rsidP="004210AA">
      <w:pPr>
        <w:numPr>
          <w:ilvl w:val="0"/>
          <w:numId w:val="11"/>
        </w:numPr>
        <w:autoSpaceDN/>
        <w:spacing w:after="29" w:line="249" w:lineRule="auto"/>
        <w:ind w:right="51" w:hanging="518"/>
        <w:textAlignment w:val="auto"/>
      </w:pPr>
      <w:r>
        <w:t xml:space="preserve">Het moet duidelijk zijn welke </w:t>
      </w:r>
      <w:r w:rsidR="004210AA" w:rsidRPr="00BF67B0">
        <w:t>werktuigen/gereedschappen gebruikt worden voor de diverse koudemiddelen</w:t>
      </w:r>
      <w:r w:rsidR="00F52C52">
        <w:t xml:space="preserve"> die op de locatie aanwezig zijn en waarmee wordt getraind / geëxamineerd</w:t>
      </w:r>
      <w:r w:rsidR="004210AA" w:rsidRPr="00BF67B0">
        <w:t xml:space="preserve">. </w:t>
      </w:r>
    </w:p>
    <w:p w14:paraId="09EEEE4B" w14:textId="00A1607B" w:rsidR="004210AA" w:rsidRPr="00BF67B0" w:rsidRDefault="004210AA" w:rsidP="004210AA">
      <w:pPr>
        <w:numPr>
          <w:ilvl w:val="0"/>
          <w:numId w:val="11"/>
        </w:numPr>
        <w:autoSpaceDN/>
        <w:spacing w:after="54" w:line="249" w:lineRule="auto"/>
        <w:ind w:right="51" w:hanging="518"/>
        <w:textAlignment w:val="auto"/>
      </w:pPr>
      <w:r w:rsidRPr="00BF67B0">
        <w:t xml:space="preserve">De plaats van opstelling </w:t>
      </w:r>
      <w:r w:rsidR="00902B99">
        <w:t xml:space="preserve">wordt na gebruik </w:t>
      </w:r>
      <w:r w:rsidRPr="00BF67B0">
        <w:t>opgeruimd</w:t>
      </w:r>
      <w:r w:rsidR="00902B99">
        <w:t xml:space="preserve"> achtergelaten.</w:t>
      </w:r>
    </w:p>
    <w:p w14:paraId="4730BD34" w14:textId="2DF24490" w:rsidR="004210AA" w:rsidRPr="00FE05C1" w:rsidRDefault="004210AA" w:rsidP="004210AA">
      <w:pPr>
        <w:numPr>
          <w:ilvl w:val="0"/>
          <w:numId w:val="11"/>
        </w:numPr>
        <w:autoSpaceDN/>
        <w:spacing w:after="67" w:line="239" w:lineRule="auto"/>
        <w:ind w:right="51" w:hanging="518"/>
        <w:textAlignment w:val="auto"/>
        <w:rPr>
          <w:color w:val="auto"/>
        </w:rPr>
      </w:pPr>
      <w:r w:rsidRPr="00815C06">
        <w:rPr>
          <w:color w:val="auto"/>
        </w:rPr>
        <w:t xml:space="preserve">Tijdens het examen is er één kandidaat aan het werk aan één installatie. Indien er gelijktijdig in dezelfde ruimte door </w:t>
      </w:r>
      <w:r w:rsidRPr="00815C06">
        <w:rPr>
          <w:rFonts w:eastAsia="Calibri" w:cs="Calibri"/>
          <w:color w:val="auto"/>
        </w:rPr>
        <w:t xml:space="preserve">meerdere </w:t>
      </w:r>
      <w:r w:rsidRPr="00815C06">
        <w:rPr>
          <w:color w:val="auto"/>
        </w:rPr>
        <w:t xml:space="preserve">kandidaten aan </w:t>
      </w:r>
      <w:r w:rsidRPr="00815C06">
        <w:rPr>
          <w:rFonts w:eastAsia="Calibri" w:cs="Calibri"/>
          <w:color w:val="auto"/>
        </w:rPr>
        <w:t>meerdere</w:t>
      </w:r>
      <w:r w:rsidRPr="00815C06">
        <w:rPr>
          <w:color w:val="auto"/>
        </w:rPr>
        <w:t xml:space="preserve"> installaties gewerkt wordt, is dit alleen toegestaan wanneer de examinator een goed overzicht heeft over </w:t>
      </w:r>
      <w:r w:rsidRPr="00815C06">
        <w:rPr>
          <w:rFonts w:eastAsia="Calibri" w:cs="Calibri"/>
          <w:color w:val="auto"/>
        </w:rPr>
        <w:t>alle</w:t>
      </w:r>
      <w:r w:rsidRPr="00815C06">
        <w:rPr>
          <w:color w:val="auto"/>
        </w:rPr>
        <w:t xml:space="preserve"> kandidaten en installaties.</w:t>
      </w:r>
      <w:r w:rsidRPr="00815C06">
        <w:rPr>
          <w:rFonts w:eastAsia="Calibri" w:cs="Calibri"/>
          <w:color w:val="auto"/>
        </w:rPr>
        <w:t xml:space="preserve"> </w:t>
      </w:r>
      <w:r w:rsidR="00815C06">
        <w:rPr>
          <w:rFonts w:eastAsia="Calibri" w:cs="Calibri"/>
          <w:color w:val="auto"/>
        </w:rPr>
        <w:t>Het</w:t>
      </w:r>
      <w:r w:rsidRPr="00815C06">
        <w:rPr>
          <w:rFonts w:eastAsia="Calibri" w:cs="Calibri"/>
          <w:color w:val="auto"/>
        </w:rPr>
        <w:t xml:space="preserve"> aantal </w:t>
      </w:r>
      <w:r w:rsidR="00815C06">
        <w:rPr>
          <w:rFonts w:eastAsia="Calibri" w:cs="Calibri"/>
          <w:color w:val="auto"/>
        </w:rPr>
        <w:t xml:space="preserve">kandidaten dat tegelijk bezig is aan een unit </w:t>
      </w:r>
      <w:r w:rsidRPr="00815C06">
        <w:rPr>
          <w:rFonts w:eastAsia="Calibri" w:cs="Calibri"/>
          <w:color w:val="auto"/>
        </w:rPr>
        <w:t xml:space="preserve">is gemaximeerd op </w:t>
      </w:r>
      <w:r w:rsidRPr="00FE05C1">
        <w:rPr>
          <w:rFonts w:eastAsia="Calibri" w:cs="Calibri"/>
          <w:color w:val="auto"/>
        </w:rPr>
        <w:t>5.</w:t>
      </w:r>
      <w:r w:rsidR="00070C43" w:rsidRPr="00FE05C1">
        <w:rPr>
          <w:rFonts w:eastAsia="Calibri" w:cs="Calibri"/>
          <w:color w:val="auto"/>
        </w:rPr>
        <w:t xml:space="preserve"> </w:t>
      </w:r>
    </w:p>
    <w:p w14:paraId="33D74DBB" w14:textId="6FEC7055" w:rsidR="004210AA" w:rsidRPr="00FE05C1" w:rsidRDefault="004210AA" w:rsidP="004210AA">
      <w:pPr>
        <w:numPr>
          <w:ilvl w:val="0"/>
          <w:numId w:val="11"/>
        </w:numPr>
        <w:autoSpaceDN/>
        <w:spacing w:after="58" w:line="249" w:lineRule="auto"/>
        <w:ind w:right="51" w:hanging="518"/>
        <w:textAlignment w:val="auto"/>
        <w:rPr>
          <w:color w:val="auto"/>
        </w:rPr>
      </w:pPr>
      <w:r w:rsidRPr="00FE05C1">
        <w:rPr>
          <w:color w:val="auto"/>
        </w:rPr>
        <w:t>Van de installatie is een duidelijk en voldoende groot P&amp;ID aanwezig (A</w:t>
      </w:r>
      <w:r w:rsidR="0061603D">
        <w:rPr>
          <w:color w:val="auto"/>
        </w:rPr>
        <w:t>4</w:t>
      </w:r>
      <w:r w:rsidRPr="00FE05C1">
        <w:rPr>
          <w:color w:val="auto"/>
        </w:rPr>
        <w:t xml:space="preserve"> of groter)</w:t>
      </w:r>
      <w:r w:rsidRPr="00FE05C1">
        <w:rPr>
          <w:rFonts w:eastAsia="Calibri" w:cs="Calibri"/>
          <w:color w:val="auto"/>
        </w:rPr>
        <w:t>, conform NEN-EN 1861</w:t>
      </w:r>
      <w:r w:rsidRPr="00FE05C1">
        <w:rPr>
          <w:color w:val="auto"/>
        </w:rPr>
        <w:t>. Opgehangen in de directe omgeving van de installatie.</w:t>
      </w:r>
    </w:p>
    <w:p w14:paraId="23C8A3B3" w14:textId="244AE890" w:rsidR="004210AA" w:rsidRPr="00FE05C1" w:rsidRDefault="004210AA" w:rsidP="004210AA">
      <w:pPr>
        <w:numPr>
          <w:ilvl w:val="0"/>
          <w:numId w:val="11"/>
        </w:numPr>
        <w:autoSpaceDN/>
        <w:spacing w:after="70" w:line="249" w:lineRule="auto"/>
        <w:ind w:right="51" w:hanging="518"/>
        <w:textAlignment w:val="auto"/>
        <w:rPr>
          <w:color w:val="auto"/>
        </w:rPr>
      </w:pPr>
      <w:r w:rsidRPr="00FE05C1">
        <w:rPr>
          <w:color w:val="auto"/>
        </w:rPr>
        <w:t xml:space="preserve">Er zijn voldoende </w:t>
      </w:r>
      <w:proofErr w:type="spellStart"/>
      <w:r w:rsidR="00DD7ADE" w:rsidRPr="00FE05C1">
        <w:rPr>
          <w:rFonts w:eastAsia="Calibri" w:cs="Calibri"/>
          <w:color w:val="auto"/>
        </w:rPr>
        <w:t>P</w:t>
      </w:r>
      <w:r w:rsidR="00DD7ADE">
        <w:rPr>
          <w:rFonts w:eastAsia="Calibri" w:cs="Calibri"/>
          <w:color w:val="auto"/>
        </w:rPr>
        <w:t>BM</w:t>
      </w:r>
      <w:r w:rsidR="00DD7ADE" w:rsidRPr="00FE05C1">
        <w:rPr>
          <w:rFonts w:eastAsia="Calibri" w:cs="Calibri"/>
          <w:color w:val="auto"/>
        </w:rPr>
        <w:t>'s</w:t>
      </w:r>
      <w:proofErr w:type="spellEnd"/>
      <w:r w:rsidR="00DD7ADE" w:rsidRPr="00FE05C1">
        <w:rPr>
          <w:rFonts w:eastAsia="Calibri" w:cs="Calibri"/>
          <w:color w:val="auto"/>
        </w:rPr>
        <w:t xml:space="preserve"> </w:t>
      </w:r>
      <w:r w:rsidRPr="00FE05C1">
        <w:rPr>
          <w:rFonts w:eastAsia="Calibri" w:cs="Calibri"/>
          <w:color w:val="auto"/>
        </w:rPr>
        <w:t xml:space="preserve">voor oog- en handbescherming </w:t>
      </w:r>
      <w:r w:rsidRPr="00FE05C1">
        <w:rPr>
          <w:color w:val="auto"/>
        </w:rPr>
        <w:t>aanwezig rondom of op de plaats van opstelling. Iedere cursist moet over persoonlijke beschermingsmiddelen kunnen beschikken.</w:t>
      </w:r>
    </w:p>
    <w:p w14:paraId="633CD840" w14:textId="6B8D16BB" w:rsidR="004210AA" w:rsidRPr="00FE05C1" w:rsidRDefault="00E72546" w:rsidP="004210AA">
      <w:pPr>
        <w:numPr>
          <w:ilvl w:val="0"/>
          <w:numId w:val="11"/>
        </w:numPr>
        <w:autoSpaceDN/>
        <w:spacing w:after="67" w:line="239" w:lineRule="auto"/>
        <w:ind w:right="51" w:hanging="518"/>
        <w:textAlignment w:val="auto"/>
        <w:rPr>
          <w:color w:val="auto"/>
        </w:rPr>
      </w:pPr>
      <w:r>
        <w:rPr>
          <w:rFonts w:eastAsia="Calibri" w:cs="Calibri"/>
          <w:color w:val="auto"/>
        </w:rPr>
        <w:t xml:space="preserve">Per kandidaat wordt een persoonlijke gasdetector ter beschikking gesteld conform NPR 7600:2020 H8.6. </w:t>
      </w:r>
      <w:r w:rsidR="004210AA" w:rsidRPr="00FE05C1">
        <w:rPr>
          <w:rFonts w:eastAsia="Calibri" w:cs="Calibri"/>
          <w:color w:val="auto"/>
        </w:rPr>
        <w:t>De persoonlijke lekdetect</w:t>
      </w:r>
      <w:r w:rsidR="002F4B56" w:rsidRPr="00FE05C1">
        <w:rPr>
          <w:rFonts w:eastAsia="Calibri" w:cs="Calibri"/>
          <w:color w:val="auto"/>
        </w:rPr>
        <w:t>oren</w:t>
      </w:r>
      <w:r w:rsidR="004210AA" w:rsidRPr="00FE05C1">
        <w:rPr>
          <w:rFonts w:eastAsia="Calibri" w:cs="Calibri"/>
          <w:color w:val="auto"/>
        </w:rPr>
        <w:t xml:space="preserve"> word</w:t>
      </w:r>
      <w:r w:rsidR="002F4B56" w:rsidRPr="00FE05C1">
        <w:rPr>
          <w:rFonts w:eastAsia="Calibri" w:cs="Calibri"/>
          <w:color w:val="auto"/>
        </w:rPr>
        <w:t xml:space="preserve">en </w:t>
      </w:r>
      <w:r w:rsidR="008A57B9">
        <w:rPr>
          <w:rFonts w:eastAsia="Calibri" w:cs="Calibri"/>
          <w:color w:val="auto"/>
        </w:rPr>
        <w:t xml:space="preserve">aantoonbaar </w:t>
      </w:r>
      <w:r>
        <w:rPr>
          <w:rFonts w:eastAsia="Calibri" w:cs="Calibri"/>
          <w:color w:val="auto"/>
        </w:rPr>
        <w:t>gekalibreerd conform de door de fabrikant aangegeven termijn</w:t>
      </w:r>
      <w:r w:rsidR="008A57B9">
        <w:rPr>
          <w:rFonts w:eastAsia="Calibri" w:cs="Calibri"/>
          <w:color w:val="auto"/>
        </w:rPr>
        <w:t xml:space="preserve"> </w:t>
      </w:r>
      <w:r>
        <w:rPr>
          <w:rFonts w:eastAsia="Calibri" w:cs="Calibri"/>
          <w:color w:val="auto"/>
        </w:rPr>
        <w:t xml:space="preserve">doch minimaal </w:t>
      </w:r>
      <w:r w:rsidR="002F4B56" w:rsidRPr="00FE05C1">
        <w:rPr>
          <w:rFonts w:eastAsia="Calibri" w:cs="Calibri"/>
          <w:color w:val="auto"/>
        </w:rPr>
        <w:t>om de 24 maanden  en voor ieder examen getest met een geschikt testmiddel</w:t>
      </w:r>
      <w:r w:rsidR="00B72382">
        <w:rPr>
          <w:rFonts w:eastAsia="Calibri" w:cs="Calibri"/>
          <w:color w:val="auto"/>
        </w:rPr>
        <w:t xml:space="preserve"> of, indien er een zelfcheck mechanisme aanwezig is, dient deze te worden geactiveerd.</w:t>
      </w:r>
    </w:p>
    <w:p w14:paraId="3041015E" w14:textId="6685DDB1" w:rsidR="004210AA" w:rsidRPr="000158C6" w:rsidRDefault="004210AA" w:rsidP="000158C6">
      <w:pPr>
        <w:numPr>
          <w:ilvl w:val="0"/>
          <w:numId w:val="11"/>
        </w:numPr>
        <w:autoSpaceDN/>
        <w:spacing w:after="863" w:line="239" w:lineRule="auto"/>
        <w:ind w:right="51" w:hanging="518"/>
        <w:textAlignment w:val="auto"/>
        <w:rPr>
          <w:color w:val="auto"/>
        </w:rPr>
      </w:pPr>
      <w:r w:rsidRPr="000158C6">
        <w:rPr>
          <w:color w:val="auto"/>
        </w:rPr>
        <w:t>Persoonlijke beschermingsmiddelen die niet beschikbaar worden gesteld dient de cursist/examenkandidaat zelf mee te nemen (werk</w:t>
      </w:r>
      <w:r w:rsidRPr="000158C6">
        <w:rPr>
          <w:rFonts w:eastAsia="Calibri" w:cs="Calibri"/>
          <w:color w:val="auto"/>
        </w:rPr>
        <w:t xml:space="preserve">- </w:t>
      </w:r>
      <w:proofErr w:type="spellStart"/>
      <w:r w:rsidRPr="000158C6">
        <w:rPr>
          <w:rFonts w:eastAsia="Calibri" w:cs="Calibri"/>
          <w:color w:val="auto"/>
        </w:rPr>
        <w:t>veiliheids</w:t>
      </w:r>
      <w:r w:rsidRPr="000158C6">
        <w:rPr>
          <w:color w:val="auto"/>
        </w:rPr>
        <w:t>schoenen</w:t>
      </w:r>
      <w:proofErr w:type="spellEnd"/>
      <w:r w:rsidRPr="000158C6">
        <w:rPr>
          <w:color w:val="auto"/>
        </w:rPr>
        <w:t xml:space="preserve">, </w:t>
      </w:r>
      <w:r w:rsidRPr="000158C6">
        <w:rPr>
          <w:rFonts w:eastAsia="Calibri" w:cs="Calibri"/>
          <w:color w:val="auto"/>
        </w:rPr>
        <w:t>antistatische kleding</w:t>
      </w:r>
      <w:r w:rsidRPr="000158C6">
        <w:rPr>
          <w:color w:val="auto"/>
        </w:rPr>
        <w:t xml:space="preserve">). </w:t>
      </w:r>
      <w:r w:rsidR="00E72546" w:rsidRPr="000158C6">
        <w:rPr>
          <w:color w:val="auto"/>
        </w:rPr>
        <w:br/>
        <w:t>Veiligheidskleding is in overeenstemming met de bepalingen van de PBM-verordening (EU) 2016/425 (Cat III) en voldoet aan de essentiële gezondheids- en veiligheidseisen zoals uiteengezet in Bijlage II en de relevante geharmoniseerde norm(en):</w:t>
      </w:r>
      <w:r w:rsidR="00E72546" w:rsidRPr="000158C6">
        <w:rPr>
          <w:color w:val="auto"/>
        </w:rPr>
        <w:br/>
        <w:t>EN ISO 11612 A1+A2, B1, C1, E3, F1</w:t>
      </w:r>
      <w:r w:rsidR="00E72546" w:rsidRPr="000158C6">
        <w:rPr>
          <w:color w:val="auto"/>
        </w:rPr>
        <w:br/>
        <w:t>EN ISO 11611 Klasse 1 A1+A2</w:t>
      </w:r>
      <w:r w:rsidR="00E72546" w:rsidRPr="000158C6">
        <w:rPr>
          <w:color w:val="auto"/>
        </w:rPr>
        <w:br/>
        <w:t>EN 1149 -5</w:t>
      </w:r>
      <w:r w:rsidR="00E72546" w:rsidRPr="000158C6">
        <w:rPr>
          <w:color w:val="auto"/>
        </w:rPr>
        <w:br/>
      </w:r>
      <w:r w:rsidR="000158C6" w:rsidRPr="000158C6">
        <w:rPr>
          <w:color w:val="auto"/>
        </w:rPr>
        <w:t>S3+ ESD werkschoenen volgens EN ISO 20345:2022 en</w:t>
      </w:r>
      <w:r w:rsidR="000158C6">
        <w:rPr>
          <w:color w:val="auto"/>
        </w:rPr>
        <w:t xml:space="preserve"> </w:t>
      </w:r>
      <w:r w:rsidR="000158C6" w:rsidRPr="000158C6">
        <w:rPr>
          <w:color w:val="auto"/>
        </w:rPr>
        <w:t xml:space="preserve">een weerstand variërend tussen 0,1 </w:t>
      </w:r>
      <w:proofErr w:type="spellStart"/>
      <w:r w:rsidR="000158C6" w:rsidRPr="000158C6">
        <w:rPr>
          <w:color w:val="auto"/>
        </w:rPr>
        <w:t>MOhm</w:t>
      </w:r>
      <w:proofErr w:type="spellEnd"/>
      <w:r w:rsidR="000158C6" w:rsidRPr="000158C6">
        <w:rPr>
          <w:color w:val="auto"/>
        </w:rPr>
        <w:t xml:space="preserve"> en 100 </w:t>
      </w:r>
      <w:proofErr w:type="spellStart"/>
      <w:r w:rsidR="000158C6" w:rsidRPr="000158C6">
        <w:rPr>
          <w:color w:val="auto"/>
        </w:rPr>
        <w:t>MOhm</w:t>
      </w:r>
      <w:proofErr w:type="spellEnd"/>
      <w:r w:rsidR="000158C6" w:rsidRPr="000158C6">
        <w:rPr>
          <w:color w:val="auto"/>
        </w:rPr>
        <w:t xml:space="preserve"> volgens ISO IEC 61340. (geel ESD-logo)</w:t>
      </w:r>
      <w:r w:rsidR="000158C6">
        <w:rPr>
          <w:color w:val="auto"/>
        </w:rPr>
        <w:t xml:space="preserve">. </w:t>
      </w:r>
      <w:r w:rsidRPr="000158C6">
        <w:rPr>
          <w:color w:val="auto"/>
        </w:rPr>
        <w:t>De examinator stelt vast of de “eigen” PBM</w:t>
      </w:r>
      <w:r w:rsidR="000158C6">
        <w:rPr>
          <w:color w:val="auto"/>
        </w:rPr>
        <w:t>’</w:t>
      </w:r>
      <w:r w:rsidRPr="000158C6">
        <w:rPr>
          <w:color w:val="auto"/>
        </w:rPr>
        <w:t xml:space="preserve"> s </w:t>
      </w:r>
      <w:r w:rsidR="000158C6">
        <w:rPr>
          <w:color w:val="auto"/>
        </w:rPr>
        <w:t>hieraan voldoen.</w:t>
      </w:r>
      <w:r w:rsidR="000158C6" w:rsidRPr="000158C6" w:rsidDel="000158C6">
        <w:rPr>
          <w:color w:val="auto"/>
        </w:rPr>
        <w:t xml:space="preserve"> </w:t>
      </w:r>
    </w:p>
    <w:p w14:paraId="2979231B" w14:textId="31FAF1E1" w:rsidR="00074B2F" w:rsidRDefault="003526D1" w:rsidP="00BD4051">
      <w:pPr>
        <w:spacing w:after="305"/>
        <w:ind w:left="24" w:right="51"/>
      </w:pPr>
      <w:r w:rsidRPr="00BF67B0">
        <w:t xml:space="preserve">De examenlocatie wordt </w:t>
      </w:r>
      <w:r w:rsidR="00C90E99">
        <w:t xml:space="preserve">door een onafhankelijke </w:t>
      </w:r>
      <w:proofErr w:type="spellStart"/>
      <w:r w:rsidR="00C90E99">
        <w:t>organsisatie</w:t>
      </w:r>
      <w:proofErr w:type="spellEnd"/>
      <w:r w:rsidR="00C90E99">
        <w:t xml:space="preserve"> </w:t>
      </w:r>
      <w:r w:rsidRPr="00BF67B0">
        <w:t xml:space="preserve">geschouwd voordat het eerste examen wordt afgenomen en daarna minimaal 1 maal per twee jaar </w:t>
      </w:r>
      <w:r w:rsidR="00074B2F">
        <w:t>.</w:t>
      </w:r>
    </w:p>
    <w:p w14:paraId="6E16BB6D" w14:textId="77777777" w:rsidR="00074B2F" w:rsidRDefault="00074B2F">
      <w:pPr>
        <w:spacing w:line="240" w:lineRule="auto"/>
      </w:pPr>
      <w:r>
        <w:br w:type="page"/>
      </w:r>
    </w:p>
    <w:p w14:paraId="74A30EB0" w14:textId="72F67F8C" w:rsidR="00BD4051" w:rsidRPr="002135B2" w:rsidRDefault="002135B2" w:rsidP="00BD4051">
      <w:pPr>
        <w:spacing w:after="305"/>
        <w:ind w:left="24" w:right="51"/>
        <w:rPr>
          <w:b/>
        </w:rPr>
      </w:pPr>
      <w:r w:rsidRPr="002135B2">
        <w:rPr>
          <w:b/>
        </w:rPr>
        <w:lastRenderedPageBreak/>
        <w:t xml:space="preserve">Examen- </w:t>
      </w:r>
      <w:r w:rsidR="005A0C55">
        <w:rPr>
          <w:b/>
        </w:rPr>
        <w:t>(</w:t>
      </w:r>
      <w:proofErr w:type="spellStart"/>
      <w:r w:rsidRPr="002135B2">
        <w:rPr>
          <w:b/>
        </w:rPr>
        <w:t>opleidings</w:t>
      </w:r>
      <w:proofErr w:type="spellEnd"/>
      <w:r w:rsidR="005A0C55">
        <w:rPr>
          <w:b/>
        </w:rPr>
        <w:t>)</w:t>
      </w:r>
      <w:r w:rsidRPr="002135B2">
        <w:rPr>
          <w:b/>
        </w:rPr>
        <w:t>unit</w:t>
      </w:r>
    </w:p>
    <w:p w14:paraId="798CD005" w14:textId="2216EE9C" w:rsidR="00A10AB0" w:rsidRDefault="00A10AB0" w:rsidP="0063422E">
      <w:pPr>
        <w:rPr>
          <w:bCs/>
        </w:rPr>
      </w:pPr>
      <w:r w:rsidRPr="00A10AB0">
        <w:rPr>
          <w:bCs/>
        </w:rPr>
        <w:t xml:space="preserve">Namens de examencommissie delen wij u hierbij de gedetailleerde specificaties </w:t>
      </w:r>
      <w:r>
        <w:rPr>
          <w:bCs/>
        </w:rPr>
        <w:t xml:space="preserve">en functionele eisen </w:t>
      </w:r>
      <w:r w:rsidRPr="00A10AB0">
        <w:rPr>
          <w:bCs/>
        </w:rPr>
        <w:t xml:space="preserve">mee met betrekking tot de vervaardiging van een trainingsunit. Deze specificaties zijn zorgvuldig opgesteld teneinde te waarborgen dat de trainingsunit volledig voldoet aan de gestelde eisen binnen het </w:t>
      </w:r>
      <w:r>
        <w:rPr>
          <w:bCs/>
        </w:rPr>
        <w:t xml:space="preserve">opleidings- en </w:t>
      </w:r>
      <w:r w:rsidRPr="00A10AB0">
        <w:rPr>
          <w:bCs/>
        </w:rPr>
        <w:t>examenprogramma en de bijbehorende kwalificatiecriteria</w:t>
      </w:r>
      <w:r>
        <w:rPr>
          <w:bCs/>
        </w:rPr>
        <w:t xml:space="preserve">. </w:t>
      </w:r>
      <w:r w:rsidRPr="00A10AB0">
        <w:rPr>
          <w:bCs/>
        </w:rPr>
        <w:t xml:space="preserve">Deze specificaties zijn </w:t>
      </w:r>
      <w:r>
        <w:rPr>
          <w:bCs/>
        </w:rPr>
        <w:t xml:space="preserve">dusdanig </w:t>
      </w:r>
      <w:r w:rsidRPr="00A10AB0">
        <w:rPr>
          <w:bCs/>
        </w:rPr>
        <w:t xml:space="preserve">opgesteld om te waarborgen dat de trainingsunit voldoet aan de </w:t>
      </w:r>
      <w:r>
        <w:rPr>
          <w:bCs/>
        </w:rPr>
        <w:t xml:space="preserve">wettelijke </w:t>
      </w:r>
      <w:r w:rsidRPr="00A10AB0">
        <w:rPr>
          <w:bCs/>
        </w:rPr>
        <w:t>vereisten en de bijbehorende kwalificatiecriteria voor vakbekwaamheid in de koudetechniek</w:t>
      </w:r>
      <w:r>
        <w:rPr>
          <w:bCs/>
        </w:rPr>
        <w:t>.</w:t>
      </w:r>
    </w:p>
    <w:p w14:paraId="102FB02F" w14:textId="77777777" w:rsidR="00A10AB0" w:rsidRDefault="00A10AB0" w:rsidP="0063422E">
      <w:pPr>
        <w:rPr>
          <w:bCs/>
        </w:rPr>
      </w:pPr>
    </w:p>
    <w:p w14:paraId="664F134B" w14:textId="77777777" w:rsidR="00D33269" w:rsidRDefault="00D33269" w:rsidP="0063422E">
      <w:pPr>
        <w:rPr>
          <w:bCs/>
        </w:rPr>
      </w:pPr>
    </w:p>
    <w:p w14:paraId="6C4B3624" w14:textId="6C7B7081" w:rsidR="00D33269" w:rsidRDefault="00BC3ADE" w:rsidP="0063422E">
      <w:pPr>
        <w:rPr>
          <w:bCs/>
        </w:rPr>
      </w:pPr>
      <w:r>
        <w:rPr>
          <w:bCs/>
        </w:rPr>
        <w:t xml:space="preserve">CE markering </w:t>
      </w:r>
      <w:r w:rsidR="00C5476C">
        <w:rPr>
          <w:bCs/>
        </w:rPr>
        <w:t xml:space="preserve">conform PED </w:t>
      </w:r>
      <w:proofErr w:type="spellStart"/>
      <w:r w:rsidR="00C5476C">
        <w:rPr>
          <w:bCs/>
        </w:rPr>
        <w:t>categoprie</w:t>
      </w:r>
      <w:proofErr w:type="spellEnd"/>
      <w:r w:rsidR="00C5476C">
        <w:rPr>
          <w:bCs/>
        </w:rPr>
        <w:t xml:space="preserve"> 2 </w:t>
      </w:r>
      <w:r>
        <w:rPr>
          <w:bCs/>
        </w:rPr>
        <w:t>van de unit die u zelf bouwt is verplicht</w:t>
      </w:r>
      <w:r w:rsidR="00A12E40">
        <w:rPr>
          <w:bCs/>
        </w:rPr>
        <w:t>, evenals het aanbrengen van een kenplaat met de hoeveelheid vulling en juiste etikettering.</w:t>
      </w:r>
    </w:p>
    <w:p w14:paraId="7EF2C067" w14:textId="77777777" w:rsidR="00D33269" w:rsidRDefault="00D33269" w:rsidP="0063422E">
      <w:pPr>
        <w:rPr>
          <w:bCs/>
        </w:rPr>
      </w:pPr>
    </w:p>
    <w:p w14:paraId="51C75306" w14:textId="7BD6E8DC" w:rsidR="00D33269" w:rsidRPr="00A10AB0" w:rsidRDefault="00D33269" w:rsidP="0063422E">
      <w:pPr>
        <w:rPr>
          <w:b/>
        </w:rPr>
      </w:pPr>
      <w:r w:rsidRPr="00A10AB0">
        <w:rPr>
          <w:b/>
        </w:rPr>
        <w:t>Disclaimer:</w:t>
      </w:r>
    </w:p>
    <w:p w14:paraId="48F81033" w14:textId="77777777" w:rsidR="00D33269" w:rsidRDefault="00D33269" w:rsidP="0063422E">
      <w:pPr>
        <w:rPr>
          <w:bCs/>
        </w:rPr>
      </w:pPr>
    </w:p>
    <w:p w14:paraId="570F59AE" w14:textId="77777777" w:rsidR="00D4618D" w:rsidRDefault="00D4618D" w:rsidP="00D4618D">
      <w:pPr>
        <w:rPr>
          <w:bCs/>
        </w:rPr>
      </w:pPr>
      <w:r>
        <w:rPr>
          <w:bCs/>
        </w:rPr>
        <w:t xml:space="preserve">Indien u besluit om zelf een trainings-unit te bouwen dan doet u dat volledig voor eigen risico.  </w:t>
      </w:r>
      <w:r w:rsidRPr="00D33269">
        <w:rPr>
          <w:bCs/>
        </w:rPr>
        <w:t xml:space="preserve">Het naleven van de wet- en regelgeving is een cruciale verantwoordelijkheid van de </w:t>
      </w:r>
      <w:r>
        <w:rPr>
          <w:bCs/>
        </w:rPr>
        <w:t>eigenaar en de gebruiker</w:t>
      </w:r>
      <w:r w:rsidRPr="00D33269">
        <w:rPr>
          <w:bCs/>
        </w:rPr>
        <w:t xml:space="preserve"> van de ruimte waarin de installaties met R-290 komen te staan. </w:t>
      </w:r>
      <w:r>
        <w:rPr>
          <w:bCs/>
        </w:rPr>
        <w:t>Er wordt</w:t>
      </w:r>
      <w:r w:rsidRPr="00D33269">
        <w:rPr>
          <w:bCs/>
        </w:rPr>
        <w:t xml:space="preserve"> geadviseerd om altijd eigen </w:t>
      </w:r>
      <w:proofErr w:type="spellStart"/>
      <w:r w:rsidRPr="00D33269">
        <w:rPr>
          <w:bCs/>
        </w:rPr>
        <w:t>due</w:t>
      </w:r>
      <w:proofErr w:type="spellEnd"/>
      <w:r w:rsidRPr="00D33269">
        <w:rPr>
          <w:bCs/>
        </w:rPr>
        <w:t xml:space="preserve"> diligence te doen en, indien nodig, juridisch advies in te winnen om te waarborgen dat </w:t>
      </w:r>
      <w:r>
        <w:rPr>
          <w:bCs/>
        </w:rPr>
        <w:t>de</w:t>
      </w:r>
      <w:r w:rsidRPr="00D33269">
        <w:rPr>
          <w:bCs/>
        </w:rPr>
        <w:t xml:space="preserve"> ontw</w:t>
      </w:r>
      <w:r>
        <w:rPr>
          <w:bCs/>
        </w:rPr>
        <w:t>o</w:t>
      </w:r>
      <w:r w:rsidRPr="00D33269">
        <w:rPr>
          <w:bCs/>
        </w:rPr>
        <w:t>rp</w:t>
      </w:r>
      <w:r>
        <w:rPr>
          <w:bCs/>
        </w:rPr>
        <w:t>en unit</w:t>
      </w:r>
      <w:r w:rsidRPr="00D33269">
        <w:rPr>
          <w:bCs/>
        </w:rPr>
        <w:t xml:space="preserve"> </w:t>
      </w:r>
      <w:r>
        <w:rPr>
          <w:bCs/>
        </w:rPr>
        <w:t xml:space="preserve">en locatie </w:t>
      </w:r>
      <w:r w:rsidRPr="00D33269">
        <w:rPr>
          <w:bCs/>
        </w:rPr>
        <w:t>in overeenstemming is met de relevante veiligheidsnormen en procedures.</w:t>
      </w:r>
    </w:p>
    <w:p w14:paraId="02F03DC8" w14:textId="77777777" w:rsidR="00D4618D" w:rsidRDefault="00D4618D" w:rsidP="00D4618D">
      <w:pPr>
        <w:rPr>
          <w:bCs/>
        </w:rPr>
      </w:pPr>
    </w:p>
    <w:p w14:paraId="557EE5C4" w14:textId="77777777" w:rsidR="00D4618D" w:rsidRPr="00D33269" w:rsidRDefault="00D4618D" w:rsidP="00D4618D">
      <w:pPr>
        <w:rPr>
          <w:bCs/>
        </w:rPr>
      </w:pPr>
      <w:r w:rsidRPr="00D33269">
        <w:rPr>
          <w:bCs/>
        </w:rPr>
        <w:t xml:space="preserve">Door </w:t>
      </w:r>
      <w:r>
        <w:rPr>
          <w:bCs/>
        </w:rPr>
        <w:t xml:space="preserve">uw eigen installatie te bouwen, </w:t>
      </w:r>
      <w:r w:rsidRPr="00D33269">
        <w:rPr>
          <w:bCs/>
        </w:rPr>
        <w:t xml:space="preserve">te gebruiken en te implementeren, erkent u en stemt u in met de bovengenoemde voorwaarden en vrijwaart u de auteur, de gemeenschappelijke examencommissie </w:t>
      </w:r>
      <w:proofErr w:type="spellStart"/>
      <w:r w:rsidRPr="00D33269">
        <w:rPr>
          <w:bCs/>
        </w:rPr>
        <w:t>CerVaKo</w:t>
      </w:r>
      <w:proofErr w:type="spellEnd"/>
      <w:r w:rsidRPr="00D33269">
        <w:rPr>
          <w:bCs/>
        </w:rPr>
        <w:t xml:space="preserve"> en alle overige betrokkenen van enige aansprakelijkheid voor enige schade, verlies of verwondingen die voortvloeien uit het gebruik van </w:t>
      </w:r>
      <w:r>
        <w:rPr>
          <w:bCs/>
        </w:rPr>
        <w:t>uw</w:t>
      </w:r>
      <w:r w:rsidRPr="00D33269">
        <w:rPr>
          <w:bCs/>
        </w:rPr>
        <w:t xml:space="preserve"> ontwerp of de naleving van de regelgeving, inclusief maar niet beperkt tot schade aan eigendommen, apparatuur, of persoonlijke verwondingen.</w:t>
      </w:r>
    </w:p>
    <w:p w14:paraId="5A6DC27A" w14:textId="77777777" w:rsidR="00D33269" w:rsidRPr="00BF67B0" w:rsidRDefault="00D33269" w:rsidP="0063422E">
      <w:pPr>
        <w:rPr>
          <w:bCs/>
        </w:rPr>
      </w:pPr>
    </w:p>
    <w:p w14:paraId="2006D4AB" w14:textId="61281B3C" w:rsidR="0070700F" w:rsidRDefault="0070700F">
      <w:pPr>
        <w:spacing w:line="240" w:lineRule="auto"/>
        <w:rPr>
          <w:bCs/>
        </w:rPr>
      </w:pPr>
    </w:p>
    <w:p w14:paraId="491D393E" w14:textId="77777777" w:rsidR="0063422E" w:rsidRDefault="0063422E" w:rsidP="0063422E">
      <w:pPr>
        <w:rPr>
          <w:bCs/>
        </w:rPr>
      </w:pPr>
    </w:p>
    <w:p w14:paraId="4845DB01" w14:textId="77777777" w:rsidR="00F21387" w:rsidRDefault="00F21387" w:rsidP="0063422E">
      <w:pPr>
        <w:rPr>
          <w:bCs/>
        </w:rPr>
      </w:pPr>
    </w:p>
    <w:p w14:paraId="149D40D3" w14:textId="77777777" w:rsidR="00F21387" w:rsidRDefault="00F21387" w:rsidP="0063422E">
      <w:pPr>
        <w:rPr>
          <w:bCs/>
        </w:rPr>
      </w:pPr>
    </w:p>
    <w:p w14:paraId="336637AC" w14:textId="77777777" w:rsidR="00E43FD5" w:rsidRDefault="00E43FD5" w:rsidP="0063422E">
      <w:pPr>
        <w:rPr>
          <w:bCs/>
        </w:rPr>
      </w:pPr>
    </w:p>
    <w:p w14:paraId="0EB4F137" w14:textId="77777777" w:rsidR="00E43FD5" w:rsidRDefault="00E43FD5" w:rsidP="0063422E">
      <w:pPr>
        <w:rPr>
          <w:bCs/>
        </w:rPr>
      </w:pPr>
    </w:p>
    <w:p w14:paraId="14935EBC" w14:textId="77777777" w:rsidR="00F21387" w:rsidRPr="00BF67B0" w:rsidRDefault="00F21387" w:rsidP="0063422E">
      <w:pPr>
        <w:rPr>
          <w:bCs/>
        </w:rPr>
      </w:pPr>
    </w:p>
    <w:p w14:paraId="0129D060" w14:textId="77777777" w:rsidR="0063422E" w:rsidRPr="00BF67B0" w:rsidRDefault="0063422E" w:rsidP="0063422E">
      <w:pPr>
        <w:rPr>
          <w:bCs/>
        </w:rPr>
      </w:pPr>
      <w:r w:rsidRPr="00BF67B0">
        <w:rPr>
          <w:bCs/>
        </w:rPr>
        <w:t>ing. Harald van der Bol</w:t>
      </w:r>
    </w:p>
    <w:p w14:paraId="3C2BA5FA" w14:textId="67F9BACC" w:rsidR="0063422E" w:rsidRPr="00BF67B0" w:rsidRDefault="0063422E" w:rsidP="0063422E">
      <w:pPr>
        <w:rPr>
          <w:bCs/>
        </w:rPr>
      </w:pPr>
      <w:r w:rsidRPr="00BF67B0">
        <w:rPr>
          <w:bCs/>
        </w:rPr>
        <w:t xml:space="preserve">Voorzitter </w:t>
      </w:r>
      <w:r w:rsidR="00DA1511" w:rsidRPr="00BF67B0">
        <w:rPr>
          <w:bCs/>
        </w:rPr>
        <w:t>examencommissie CERVAKO</w:t>
      </w:r>
    </w:p>
    <w:sectPr w:rsidR="0063422E" w:rsidRPr="00BF67B0">
      <w:headerReference w:type="default" r:id="rId10"/>
      <w:headerReference w:type="first" r:id="rId11"/>
      <w:footerReference w:type="first" r:id="rId12"/>
      <w:pgSz w:w="11905" w:h="16837"/>
      <w:pgMar w:top="2664" w:right="2777"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253A7" w14:textId="77777777" w:rsidR="0001191B" w:rsidRDefault="0001191B">
      <w:pPr>
        <w:spacing w:line="240" w:lineRule="auto"/>
      </w:pPr>
      <w:r>
        <w:separator/>
      </w:r>
    </w:p>
  </w:endnote>
  <w:endnote w:type="continuationSeparator" w:id="0">
    <w:p w14:paraId="5A90A61F" w14:textId="77777777" w:rsidR="0001191B" w:rsidRDefault="000119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ejaVu Sans">
    <w:panose1 w:val="020B0603030804020204"/>
    <w:charset w:val="00"/>
    <w:family w:val="swiss"/>
    <w:pitch w:val="variable"/>
    <w:sig w:usb0="E7002EFF" w:usb1="D200FDFF" w:usb2="0A246029" w:usb3="00000000" w:csb0="000001FF" w:csb1="00000000"/>
  </w:font>
  <w:font w:name="Lohit Hindi">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DE684" w14:textId="77777777" w:rsidR="00333B5C" w:rsidRDefault="00333B5C">
    <w:pPr>
      <w:spacing w:after="1860"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3808D" w14:textId="77777777" w:rsidR="0001191B" w:rsidRDefault="0001191B">
      <w:pPr>
        <w:spacing w:line="240" w:lineRule="auto"/>
      </w:pPr>
      <w:r>
        <w:separator/>
      </w:r>
    </w:p>
  </w:footnote>
  <w:footnote w:type="continuationSeparator" w:id="0">
    <w:p w14:paraId="7B9AC771" w14:textId="77777777" w:rsidR="0001191B" w:rsidRDefault="000119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CC49" w14:textId="3B4816D2" w:rsidR="00333B5C" w:rsidRDefault="00DA1511">
    <w:r>
      <w:rPr>
        <w:noProof/>
      </w:rPr>
      <mc:AlternateContent>
        <mc:Choice Requires="wps">
          <w:drawing>
            <wp:anchor distT="0" distB="0" distL="0" distR="0" simplePos="0" relativeHeight="251652608" behindDoc="0" locked="1" layoutInCell="1" allowOverlap="1" wp14:anchorId="05484382" wp14:editId="57A05BBE">
              <wp:simplePos x="0" y="0"/>
              <wp:positionH relativeFrom="page">
                <wp:posOffset>1007744</wp:posOffset>
              </wp:positionH>
              <wp:positionV relativeFrom="page">
                <wp:posOffset>10223500</wp:posOffset>
              </wp:positionV>
              <wp:extent cx="4524375" cy="219075"/>
              <wp:effectExtent l="0" t="0" r="0" b="0"/>
              <wp:wrapNone/>
              <wp:docPr id="2" name="800a782f-aa27-11ea-9460-02420a000003"/>
              <wp:cNvGraphicFramePr/>
              <a:graphic xmlns:a="http://schemas.openxmlformats.org/drawingml/2006/main">
                <a:graphicData uri="http://schemas.microsoft.com/office/word/2010/wordprocessingShape">
                  <wps:wsp>
                    <wps:cNvSpPr txBox="1"/>
                    <wps:spPr>
                      <a:xfrm>
                        <a:off x="0" y="0"/>
                        <a:ext cx="4524375" cy="219075"/>
                      </a:xfrm>
                      <a:prstGeom prst="rect">
                        <a:avLst/>
                      </a:prstGeom>
                      <a:noFill/>
                    </wps:spPr>
                    <wps:txbx>
                      <w:txbxContent>
                        <w:p w14:paraId="5181ED16" w14:textId="77777777" w:rsidR="00333B5C" w:rsidRDefault="006A39F0">
                          <w:pPr>
                            <w:pStyle w:val="Vertrouwelijkheidsniveau"/>
                          </w:pPr>
                          <w:r>
                            <w:fldChar w:fldCharType="begin"/>
                          </w:r>
                          <w:r>
                            <w:instrText xml:space="preserve"> DOCPROPERTY  "Rubricering"  \* MERGEFORMAT </w:instrText>
                          </w:r>
                          <w:r>
                            <w:fldChar w:fldCharType="separate"/>
                          </w:r>
                          <w:r>
                            <w:t>RWS BEDRIJFSVERTROUWELIJK</w:t>
                          </w:r>
                          <w:r>
                            <w:fldChar w:fldCharType="end"/>
                          </w:r>
                        </w:p>
                      </w:txbxContent>
                    </wps:txbx>
                    <wps:bodyPr vert="horz" wrap="square" lIns="0" tIns="0" rIns="0" bIns="0" anchor="t" anchorCtr="0"/>
                  </wps:wsp>
                </a:graphicData>
              </a:graphic>
            </wp:anchor>
          </w:drawing>
        </mc:Choice>
        <mc:Fallback>
          <w:pict>
            <v:shapetype w14:anchorId="05484382" id="_x0000_t202" coordsize="21600,21600" o:spt="202" path="m,l,21600r21600,l21600,xe">
              <v:stroke joinstyle="miter"/>
              <v:path gradientshapeok="t" o:connecttype="rect"/>
            </v:shapetype>
            <v:shape id="800a782f-aa27-11ea-9460-02420a000003" o:spid="_x0000_s1026" type="#_x0000_t202" style="position:absolute;margin-left:79.35pt;margin-top:805pt;width:356.25pt;height:17.2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" filled="f" stroked="f">
              <v:textbox inset="0,0,0,0">
                <w:txbxContent>
                  <w:p w14:paraId="5181ED16" w14:textId="77777777" w:rsidR="00333B5C" w:rsidRDefault="006A39F0">
                    <w:pPr>
                      <w:pStyle w:val="Vertrouwelijkheidsniveau"/>
                    </w:pPr>
                    <w:r>
                      <w:fldChar w:fldCharType="begin"/>
                    </w:r>
                    <w:r>
                      <w:instrText xml:space="preserve"> DOCPROPERTY  "Rubricering"  \* MERGEFORMAT </w:instrText>
                    </w:r>
                    <w:r>
                      <w:fldChar w:fldCharType="separate"/>
                    </w:r>
                    <w:r>
                      <w:t>RWS BEDRIJFSVERTROUWELIJK</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36CC5F7C" wp14:editId="5977F39C">
              <wp:simplePos x="0" y="0"/>
              <wp:positionH relativeFrom="page">
                <wp:posOffset>5921375</wp:posOffset>
              </wp:positionH>
              <wp:positionV relativeFrom="page">
                <wp:posOffset>10223500</wp:posOffset>
              </wp:positionV>
              <wp:extent cx="1257300" cy="237490"/>
              <wp:effectExtent l="0" t="0" r="0" b="0"/>
              <wp:wrapNone/>
              <wp:docPr id="3" name="800a785a-aa27-11ea-9460-02420a000003"/>
              <wp:cNvGraphicFramePr/>
              <a:graphic xmlns:a="http://schemas.openxmlformats.org/drawingml/2006/main">
                <a:graphicData uri="http://schemas.microsoft.com/office/word/2010/wordprocessingShape">
                  <wps:wsp>
                    <wps:cNvSpPr txBox="1"/>
                    <wps:spPr>
                      <a:xfrm>
                        <a:off x="0" y="0"/>
                        <a:ext cx="1257300" cy="237490"/>
                      </a:xfrm>
                      <a:prstGeom prst="rect">
                        <a:avLst/>
                      </a:prstGeom>
                      <a:noFill/>
                    </wps:spPr>
                    <wps:txbx>
                      <w:txbxContent>
                        <w:p w14:paraId="1264CFFD" w14:textId="77777777" w:rsidR="00333B5C" w:rsidRDefault="00DA1511">
                          <w:pPr>
                            <w:pStyle w:val="ReferentiegegevensVerdana65"/>
                          </w:pPr>
                          <w:r>
                            <w:t xml:space="preserve">Pagina </w:t>
                          </w:r>
                          <w:r>
                            <w:fldChar w:fldCharType="begin"/>
                          </w:r>
                          <w:r>
                            <w:instrText>PAGE</w:instrText>
                          </w:r>
                          <w:r>
                            <w:fldChar w:fldCharType="separate"/>
                          </w:r>
                          <w:r w:rsidR="006A39F0">
                            <w:rPr>
                              <w:noProof/>
                            </w:rPr>
                            <w:t>2</w:t>
                          </w:r>
                          <w:r>
                            <w:fldChar w:fldCharType="end"/>
                          </w:r>
                          <w:r>
                            <w:t xml:space="preserve"> van </w:t>
                          </w:r>
                          <w:r>
                            <w:fldChar w:fldCharType="begin"/>
                          </w:r>
                          <w:r>
                            <w:instrText>NUMPAGES</w:instrText>
                          </w:r>
                          <w:r>
                            <w:fldChar w:fldCharType="separate"/>
                          </w:r>
                          <w:r w:rsidR="006A39F0">
                            <w:rPr>
                              <w:noProof/>
                            </w:rPr>
                            <w:t>2</w:t>
                          </w:r>
                          <w:r>
                            <w:fldChar w:fldCharType="end"/>
                          </w:r>
                        </w:p>
                      </w:txbxContent>
                    </wps:txbx>
                    <wps:bodyPr vert="horz" wrap="square" lIns="0" tIns="0" rIns="0" bIns="0" anchor="t" anchorCtr="0"/>
                  </wps:wsp>
                </a:graphicData>
              </a:graphic>
            </wp:anchor>
          </w:drawing>
        </mc:Choice>
        <mc:Fallback>
          <w:pict>
            <v:shape w14:anchorId="36CC5F7C" id="800a785a-aa27-11ea-9460-02420a000003" o:spid="_x0000_s1027" type="#_x0000_t202" style="position:absolute;margin-left:466.25pt;margin-top:805pt;width:99pt;height:18.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" filled="f" stroked="f">
              <v:textbox inset="0,0,0,0">
                <w:txbxContent>
                  <w:p w14:paraId="1264CFFD" w14:textId="77777777" w:rsidR="00333B5C" w:rsidRDefault="00DA1511">
                    <w:pPr>
                      <w:pStyle w:val="ReferentiegegevensVerdana65"/>
                    </w:pPr>
                    <w:r>
                      <w:t xml:space="preserve">Pagina </w:t>
                    </w:r>
                    <w:r>
                      <w:fldChar w:fldCharType="begin"/>
                    </w:r>
                    <w:r>
                      <w:instrText>PAGE</w:instrText>
                    </w:r>
                    <w:r>
                      <w:fldChar w:fldCharType="separate"/>
                    </w:r>
                    <w:r w:rsidR="006A39F0">
                      <w:rPr>
                        <w:noProof/>
                      </w:rPr>
                      <w:t>2</w:t>
                    </w:r>
                    <w:r>
                      <w:fldChar w:fldCharType="end"/>
                    </w:r>
                    <w:r>
                      <w:t xml:space="preserve"> van </w:t>
                    </w:r>
                    <w:r>
                      <w:fldChar w:fldCharType="begin"/>
                    </w:r>
                    <w:r>
                      <w:instrText>NUMPAGES</w:instrText>
                    </w:r>
                    <w:r>
                      <w:fldChar w:fldCharType="separate"/>
                    </w:r>
                    <w:r w:rsidR="006A39F0">
                      <w:rPr>
                        <w:noProof/>
                      </w:rPr>
                      <w:t>2</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9DA79" w14:textId="64A01E7F" w:rsidR="00333B5C" w:rsidRDefault="00DA1511" w:rsidP="009813A8">
    <w:pPr>
      <w:tabs>
        <w:tab w:val="left" w:pos="5940"/>
      </w:tabs>
      <w:spacing w:after="7215" w:line="14" w:lineRule="exact"/>
    </w:pPr>
    <w:r>
      <w:rPr>
        <w:noProof/>
      </w:rPr>
      <mc:AlternateContent>
        <mc:Choice Requires="wps">
          <w:drawing>
            <wp:anchor distT="0" distB="0" distL="0" distR="0" simplePos="0" relativeHeight="251654656" behindDoc="0" locked="1" layoutInCell="1" allowOverlap="1" wp14:anchorId="69C98029" wp14:editId="72469296">
              <wp:simplePos x="0" y="0"/>
              <wp:positionH relativeFrom="page">
                <wp:posOffset>3545840</wp:posOffset>
              </wp:positionH>
              <wp:positionV relativeFrom="page">
                <wp:posOffset>0</wp:posOffset>
              </wp:positionV>
              <wp:extent cx="467995" cy="1336675"/>
              <wp:effectExtent l="0" t="0" r="0" b="0"/>
              <wp:wrapNone/>
              <wp:docPr id="4" name="800a6e76-aa27-11ea-9460-02420a000003"/>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4D3994FC" w14:textId="77777777" w:rsidR="00333B5C" w:rsidRDefault="00DA1511">
                          <w:pPr>
                            <w:spacing w:line="240" w:lineRule="auto"/>
                          </w:pPr>
                          <w:r>
                            <w:rPr>
                              <w:noProof/>
                            </w:rPr>
                            <w:drawing>
                              <wp:inline distT="0" distB="0" distL="0" distR="0" wp14:anchorId="6E0E31E7" wp14:editId="319D51DF">
                                <wp:extent cx="467995" cy="1583865"/>
                                <wp:effectExtent l="0" t="0" r="0" b="0"/>
                                <wp:docPr id="5" name="Rijkslint"/>
                                <wp:cNvGraphicFramePr/>
                                <a:graphic xmlns:a="http://schemas.openxmlformats.org/drawingml/2006/main">
                                  <a:graphicData uri="http://schemas.openxmlformats.org/drawingml/2006/picture">
                                    <pic:pic xmlns:pic="http://schemas.openxmlformats.org/drawingml/2006/picture">
                                      <pic:nvPicPr>
                                        <pic:cNvPr id="5"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69C98029" id="_x0000_t202" coordsize="21600,21600" o:spt="202" path="m,l,21600r21600,l21600,xe">
              <v:stroke joinstyle="miter"/>
              <v:path gradientshapeok="t" o:connecttype="rect"/>
            </v:shapetype>
            <v:shape id="800a6e76-aa27-11ea-9460-02420a000003" o:spid="_x0000_s1028" type="#_x0000_t202" style="position:absolute;margin-left:279.2pt;margin-top:0;width:36.85pt;height:105.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Dy3ZA7lQEAABQDAAAO&#10;AAAAAAAAAAAAAAAAAC4CAABkcnMvZTJvRG9jLnhtbFBLAQItABQABgAIAAAAIQAu6ZuM3gAAAAgB&#10;AAAPAAAAAAAAAAAAAAAAAO8DAABkcnMvZG93bnJldi54bWxQSwUGAAAAAAQABADzAAAA+gQAAAAA&#10;" filled="f" stroked="f">
              <v:textbox inset="0,0,0,0">
                <w:txbxContent>
                  <w:p w14:paraId="4D3994FC" w14:textId="77777777" w:rsidR="00333B5C" w:rsidRDefault="00DA1511">
                    <w:pPr>
                      <w:spacing w:line="240" w:lineRule="auto"/>
                    </w:pPr>
                    <w:r>
                      <w:rPr>
                        <w:noProof/>
                      </w:rPr>
                      <w:drawing>
                        <wp:inline distT="0" distB="0" distL="0" distR="0" wp14:anchorId="6E0E31E7" wp14:editId="319D51DF">
                          <wp:extent cx="467995" cy="1583865"/>
                          <wp:effectExtent l="0" t="0" r="0" b="0"/>
                          <wp:docPr id="5" name="Rijkslint"/>
                          <wp:cNvGraphicFramePr/>
                          <a:graphic xmlns:a="http://schemas.openxmlformats.org/drawingml/2006/main">
                            <a:graphicData uri="http://schemas.openxmlformats.org/drawingml/2006/picture">
                              <pic:pic xmlns:pic="http://schemas.openxmlformats.org/drawingml/2006/picture">
                                <pic:nvPicPr>
                                  <pic:cNvPr id="5"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5680" behindDoc="0" locked="1" layoutInCell="1" allowOverlap="1" wp14:anchorId="187281B3" wp14:editId="7BE67795">
              <wp:simplePos x="0" y="0"/>
              <wp:positionH relativeFrom="page">
                <wp:posOffset>4013835</wp:posOffset>
              </wp:positionH>
              <wp:positionV relativeFrom="page">
                <wp:posOffset>0</wp:posOffset>
              </wp:positionV>
              <wp:extent cx="2339975" cy="1439545"/>
              <wp:effectExtent l="0" t="0" r="0" b="0"/>
              <wp:wrapNone/>
              <wp:docPr id="6" name="800a6faa-aa27-11ea-9460-02420a000003"/>
              <wp:cNvGraphicFramePr/>
              <a:graphic xmlns:a="http://schemas.openxmlformats.org/drawingml/2006/main">
                <a:graphicData uri="http://schemas.microsoft.com/office/word/2010/wordprocessingShape">
                  <wps:wsp>
                    <wps:cNvSpPr txBox="1"/>
                    <wps:spPr>
                      <a:xfrm>
                        <a:off x="0" y="0"/>
                        <a:ext cx="2339975" cy="1439545"/>
                      </a:xfrm>
                      <a:prstGeom prst="rect">
                        <a:avLst/>
                      </a:prstGeom>
                      <a:noFill/>
                    </wps:spPr>
                    <wps:txbx>
                      <w:txbxContent>
                        <w:p w14:paraId="116277D6" w14:textId="77777777" w:rsidR="00333B5C" w:rsidRDefault="00DA1511">
                          <w:pPr>
                            <w:spacing w:line="240" w:lineRule="auto"/>
                          </w:pPr>
                          <w:r>
                            <w:rPr>
                              <w:noProof/>
                            </w:rPr>
                            <w:drawing>
                              <wp:inline distT="0" distB="0" distL="0" distR="0" wp14:anchorId="7B5AA1AA" wp14:editId="5EF8E5CD">
                                <wp:extent cx="2339975" cy="1582834"/>
                                <wp:effectExtent l="0" t="0" r="0" b="0"/>
                                <wp:docPr id="7" name="RWS_Woordmerk"/>
                                <wp:cNvGraphicFramePr/>
                                <a:graphic xmlns:a="http://schemas.openxmlformats.org/drawingml/2006/main">
                                  <a:graphicData uri="http://schemas.openxmlformats.org/drawingml/2006/picture">
                                    <pic:pic xmlns:pic="http://schemas.openxmlformats.org/drawingml/2006/picture">
                                      <pic:nvPicPr>
                                        <pic:cNvPr id="7" name="RWS_Woordmerk"/>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187281B3" id="800a6faa-aa27-11ea-9460-02420a000003" o:spid="_x0000_s1029" type="#_x0000_t202" style="position:absolute;margin-left:316.05pt;margin-top:0;width:184.25pt;height:113.3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" filled="f" stroked="f">
              <v:textbox inset="0,0,0,0">
                <w:txbxContent>
                  <w:p w14:paraId="116277D6" w14:textId="77777777" w:rsidR="00333B5C" w:rsidRDefault="00DA1511">
                    <w:pPr>
                      <w:spacing w:line="240" w:lineRule="auto"/>
                    </w:pPr>
                    <w:r>
                      <w:rPr>
                        <w:noProof/>
                      </w:rPr>
                      <w:drawing>
                        <wp:inline distT="0" distB="0" distL="0" distR="0" wp14:anchorId="7B5AA1AA" wp14:editId="5EF8E5CD">
                          <wp:extent cx="2339975" cy="1582834"/>
                          <wp:effectExtent l="0" t="0" r="0" b="0"/>
                          <wp:docPr id="7" name="RWS_Woordmerk"/>
                          <wp:cNvGraphicFramePr/>
                          <a:graphic xmlns:a="http://schemas.openxmlformats.org/drawingml/2006/main">
                            <a:graphicData uri="http://schemas.openxmlformats.org/drawingml/2006/picture">
                              <pic:pic xmlns:pic="http://schemas.openxmlformats.org/drawingml/2006/picture">
                                <pic:nvPicPr>
                                  <pic:cNvPr id="7" name="RWS_Woordmerk"/>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53867AE0" wp14:editId="6924C501">
              <wp:simplePos x="0" y="0"/>
              <wp:positionH relativeFrom="page">
                <wp:posOffset>1007744</wp:posOffset>
              </wp:positionH>
              <wp:positionV relativeFrom="page">
                <wp:posOffset>1713230</wp:posOffset>
              </wp:positionV>
              <wp:extent cx="3590925" cy="142875"/>
              <wp:effectExtent l="0" t="0" r="0" b="0"/>
              <wp:wrapNone/>
              <wp:docPr id="8" name="800a7014-aa27-11ea-9460-02420a000003"/>
              <wp:cNvGraphicFramePr/>
              <a:graphic xmlns:a="http://schemas.openxmlformats.org/drawingml/2006/main">
                <a:graphicData uri="http://schemas.microsoft.com/office/word/2010/wordprocessingShape">
                  <wps:wsp>
                    <wps:cNvSpPr txBox="1"/>
                    <wps:spPr>
                      <a:xfrm>
                        <a:off x="0" y="0"/>
                        <a:ext cx="3590925" cy="142875"/>
                      </a:xfrm>
                      <a:prstGeom prst="rect">
                        <a:avLst/>
                      </a:prstGeom>
                      <a:noFill/>
                    </wps:spPr>
                    <wps:txbx>
                      <w:txbxContent>
                        <w:p w14:paraId="42C97E9C" w14:textId="77777777" w:rsidR="00DA1511" w:rsidRDefault="00DA1511"/>
                      </w:txbxContent>
                    </wps:txbx>
                    <wps:bodyPr vert="horz" wrap="square" lIns="0" tIns="0" rIns="0" bIns="0" anchor="t" anchorCtr="0"/>
                  </wps:wsp>
                </a:graphicData>
              </a:graphic>
            </wp:anchor>
          </w:drawing>
        </mc:Choice>
        <mc:Fallback>
          <w:pict>
            <v:shape w14:anchorId="53867AE0" id="800a7014-aa27-11ea-9460-02420a000003" o:spid="_x0000_s1030" type="#_x0000_t202" style="position:absolute;margin-left:79.35pt;margin-top:134.9pt;width:282.75pt;height:11.2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" filled="f" stroked="f">
              <v:textbox inset="0,0,0,0">
                <w:txbxContent>
                  <w:p w14:paraId="42C97E9C" w14:textId="77777777" w:rsidR="00DA1511" w:rsidRDefault="00DA1511"/>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42A6AB34" wp14:editId="0F02BCB1">
              <wp:simplePos x="0" y="0"/>
              <wp:positionH relativeFrom="page">
                <wp:posOffset>1007744</wp:posOffset>
              </wp:positionH>
              <wp:positionV relativeFrom="page">
                <wp:posOffset>1943735</wp:posOffset>
              </wp:positionV>
              <wp:extent cx="3347720" cy="1079500"/>
              <wp:effectExtent l="0" t="0" r="0" b="0"/>
              <wp:wrapNone/>
              <wp:docPr id="9" name="800a769f-aa27-11ea-9460-02420a000003"/>
              <wp:cNvGraphicFramePr/>
              <a:graphic xmlns:a="http://schemas.openxmlformats.org/drawingml/2006/main">
                <a:graphicData uri="http://schemas.microsoft.com/office/word/2010/wordprocessingShape">
                  <wps:wsp>
                    <wps:cNvSpPr txBox="1"/>
                    <wps:spPr>
                      <a:xfrm>
                        <a:off x="0" y="0"/>
                        <a:ext cx="3347720" cy="1079500"/>
                      </a:xfrm>
                      <a:prstGeom prst="rect">
                        <a:avLst/>
                      </a:prstGeom>
                      <a:noFill/>
                    </wps:spPr>
                    <wps:txbx>
                      <w:txbxContent>
                        <w:p w14:paraId="0981B166" w14:textId="696C7A76" w:rsidR="00333B5C" w:rsidRDefault="00A42D13">
                          <w:r>
                            <w:t>Opleiders</w:t>
                          </w:r>
                        </w:p>
                        <w:p w14:paraId="4F7F4A34" w14:textId="77777777" w:rsidR="00333B5C" w:rsidRDefault="00DA1511">
                          <w:r>
                            <w:t xml:space="preserve">  </w:t>
                          </w:r>
                        </w:p>
                      </w:txbxContent>
                    </wps:txbx>
                    <wps:bodyPr vert="horz" wrap="square" lIns="0" tIns="0" rIns="0" bIns="0" anchor="t" anchorCtr="0"/>
                  </wps:wsp>
                </a:graphicData>
              </a:graphic>
            </wp:anchor>
          </w:drawing>
        </mc:Choice>
        <mc:Fallback>
          <w:pict>
            <v:shape w14:anchorId="42A6AB34" id="800a769f-aa27-11ea-9460-02420a000003" o:spid="_x0000_s1031" type="#_x0000_t202" style="position:absolute;margin-left:79.35pt;margin-top:153.05pt;width:263.6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" filled="f" stroked="f">
              <v:textbox inset="0,0,0,0">
                <w:txbxContent>
                  <w:p w14:paraId="0981B166" w14:textId="696C7A76" w:rsidR="00333B5C" w:rsidRDefault="00A42D13">
                    <w:r>
                      <w:t>Opleiders</w:t>
                    </w:r>
                  </w:p>
                  <w:p w14:paraId="4F7F4A34" w14:textId="77777777" w:rsidR="00333B5C" w:rsidRDefault="00DA1511">
                    <w:r>
                      <w:t xml:space="preserve">  </w:t>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770D7AC2" wp14:editId="5B2B67F9">
              <wp:simplePos x="0" y="0"/>
              <wp:positionH relativeFrom="page">
                <wp:posOffset>1007744</wp:posOffset>
              </wp:positionH>
              <wp:positionV relativeFrom="page">
                <wp:posOffset>3779520</wp:posOffset>
              </wp:positionV>
              <wp:extent cx="3123565" cy="608965"/>
              <wp:effectExtent l="0" t="0" r="0" b="0"/>
              <wp:wrapNone/>
              <wp:docPr id="10" name="800a76cb-aa27-11ea-9460-02420a000003"/>
              <wp:cNvGraphicFramePr/>
              <a:graphic xmlns:a="http://schemas.openxmlformats.org/drawingml/2006/main">
                <a:graphicData uri="http://schemas.microsoft.com/office/word/2010/wordprocessingShape">
                  <wps:wsp>
                    <wps:cNvSpPr txBox="1"/>
                    <wps:spPr>
                      <a:xfrm>
                        <a:off x="0" y="0"/>
                        <a:ext cx="3123565" cy="608965"/>
                      </a:xfrm>
                      <a:prstGeom prst="rect">
                        <a:avLst/>
                      </a:prstGeom>
                      <a:noFill/>
                    </wps:spPr>
                    <wps:txbx>
                      <w:txbxContent>
                        <w:p w14:paraId="1F0069AC" w14:textId="55A6460D" w:rsidR="00333B5C" w:rsidRDefault="00A42D13">
                          <w:r>
                            <w:t xml:space="preserve">Outillagelijst </w:t>
                          </w:r>
                          <w:proofErr w:type="spellStart"/>
                          <w:r>
                            <w:t>opleidingslokaties</w:t>
                          </w:r>
                          <w:proofErr w:type="spellEnd"/>
                          <w:r>
                            <w:t xml:space="preserve"> in het kader van A1 en A2 certificering Vo 2215/2024/EC</w:t>
                          </w:r>
                          <w:r w:rsidR="001D631E">
                            <w:t xml:space="preserve"> </w:t>
                          </w:r>
                          <w:proofErr w:type="spellStart"/>
                          <w:r w:rsidR="001D631E">
                            <w:t>irt</w:t>
                          </w:r>
                          <w:proofErr w:type="spellEnd"/>
                          <w:r w:rsidR="001D631E">
                            <w:t xml:space="preserve"> ventilatie-eisen en specificaties </w:t>
                          </w:r>
                          <w:proofErr w:type="spellStart"/>
                          <w:r w:rsidR="001D631E">
                            <w:t>trainings</w:t>
                          </w:r>
                          <w:proofErr w:type="spellEnd"/>
                          <w:r w:rsidR="001D631E">
                            <w:t>/examen unit</w:t>
                          </w:r>
                        </w:p>
                      </w:txbxContent>
                    </wps:txbx>
                    <wps:bodyPr vert="horz" wrap="square" lIns="0" tIns="0" rIns="0" bIns="0" anchor="t" anchorCtr="0"/>
                  </wps:wsp>
                </a:graphicData>
              </a:graphic>
            </wp:anchor>
          </w:drawing>
        </mc:Choice>
        <mc:Fallback>
          <w:pict>
            <v:shape w14:anchorId="770D7AC2" id="800a76cb-aa27-11ea-9460-02420a000003" o:spid="_x0000_s1032" type="#_x0000_t202" style="position:absolute;margin-left:79.35pt;margin-top:297.6pt;width:245.95pt;height:47.9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" filled="f" stroked="f">
              <v:textbox inset="0,0,0,0">
                <w:txbxContent>
                  <w:p w14:paraId="1F0069AC" w14:textId="55A6460D" w:rsidR="00333B5C" w:rsidRDefault="00A42D13">
                    <w:r>
                      <w:t xml:space="preserve">Outillagelijst </w:t>
                    </w:r>
                    <w:proofErr w:type="spellStart"/>
                    <w:r>
                      <w:t>opleidingslokaties</w:t>
                    </w:r>
                    <w:proofErr w:type="spellEnd"/>
                    <w:r>
                      <w:t xml:space="preserve"> in het kader van A1 en A2 certificering Vo 2215/2024/EC</w:t>
                    </w:r>
                    <w:r w:rsidR="001D631E">
                      <w:t xml:space="preserve"> </w:t>
                    </w:r>
                    <w:proofErr w:type="spellStart"/>
                    <w:r w:rsidR="001D631E">
                      <w:t>irt</w:t>
                    </w:r>
                    <w:proofErr w:type="spellEnd"/>
                    <w:r w:rsidR="001D631E">
                      <w:t xml:space="preserve"> ventilatie-eisen en specificaties </w:t>
                    </w:r>
                    <w:proofErr w:type="spellStart"/>
                    <w:r w:rsidR="001D631E">
                      <w:t>trainings</w:t>
                    </w:r>
                    <w:proofErr w:type="spellEnd"/>
                    <w:r w:rsidR="001D631E">
                      <w:t>/examen unit</w:t>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2B40B345" wp14:editId="6C2A228C">
              <wp:simplePos x="0" y="0"/>
              <wp:positionH relativeFrom="page">
                <wp:posOffset>5921375</wp:posOffset>
              </wp:positionH>
              <wp:positionV relativeFrom="page">
                <wp:posOffset>1961514</wp:posOffset>
              </wp:positionV>
              <wp:extent cx="1259840" cy="7599045"/>
              <wp:effectExtent l="0" t="0" r="0" b="0"/>
              <wp:wrapNone/>
              <wp:docPr id="11" name="800a76f9-aa27-11ea-9460-02420a000003"/>
              <wp:cNvGraphicFramePr/>
              <a:graphic xmlns:a="http://schemas.openxmlformats.org/drawingml/2006/main">
                <a:graphicData uri="http://schemas.microsoft.com/office/word/2010/wordprocessingShape">
                  <wps:wsp>
                    <wps:cNvSpPr txBox="1"/>
                    <wps:spPr>
                      <a:xfrm>
                        <a:off x="0" y="0"/>
                        <a:ext cx="1259840" cy="7599045"/>
                      </a:xfrm>
                      <a:prstGeom prst="rect">
                        <a:avLst/>
                      </a:prstGeom>
                      <a:noFill/>
                    </wps:spPr>
                    <wps:txbx>
                      <w:txbxContent>
                        <w:p w14:paraId="2E7CA10D" w14:textId="77777777" w:rsidR="00333B5C" w:rsidRDefault="00DA1511">
                          <w:pPr>
                            <w:pStyle w:val="Referentiegegevensvet65"/>
                          </w:pPr>
                          <w:r>
                            <w:t>Rijkswaterstaat Water, Verkeer en Leefomgeving</w:t>
                          </w:r>
                        </w:p>
                        <w:p w14:paraId="7E3B4211" w14:textId="77777777" w:rsidR="00333B5C" w:rsidRDefault="00333B5C">
                          <w:pPr>
                            <w:pStyle w:val="WitregelW1"/>
                          </w:pPr>
                        </w:p>
                        <w:p w14:paraId="426277EB" w14:textId="77777777" w:rsidR="00333B5C" w:rsidRDefault="00DA1511">
                          <w:pPr>
                            <w:pStyle w:val="ReferentiegegevensVerdana65"/>
                          </w:pPr>
                          <w:r>
                            <w:t>Lange Kleiweg 34</w:t>
                          </w:r>
                        </w:p>
                        <w:p w14:paraId="569F4205" w14:textId="77777777" w:rsidR="00333B5C" w:rsidRDefault="00DA1511">
                          <w:pPr>
                            <w:pStyle w:val="ReferentiegegevensVerdana65"/>
                          </w:pPr>
                          <w:r>
                            <w:t>2288 GK  RIJSWIJK</w:t>
                          </w:r>
                        </w:p>
                        <w:p w14:paraId="36B496E1" w14:textId="77777777" w:rsidR="00333B5C" w:rsidRDefault="00DA1511">
                          <w:pPr>
                            <w:pStyle w:val="ReferentiegegevensVerdana65"/>
                          </w:pPr>
                          <w:r>
                            <w:t>Postbus 2232</w:t>
                          </w:r>
                        </w:p>
                        <w:p w14:paraId="490D0024" w14:textId="77777777" w:rsidR="00333B5C" w:rsidRDefault="00DA1511">
                          <w:pPr>
                            <w:pStyle w:val="ReferentiegegevensVerdana65"/>
                          </w:pPr>
                          <w:r>
                            <w:t>3500 GE  UTRECHT</w:t>
                          </w:r>
                        </w:p>
                        <w:p w14:paraId="12CB4D15" w14:textId="77777777" w:rsidR="00333B5C" w:rsidRDefault="00DA1511">
                          <w:pPr>
                            <w:pStyle w:val="ReferentiegegevensVerdana65"/>
                          </w:pPr>
                          <w:r>
                            <w:t>T  088 797 07 00</w:t>
                          </w:r>
                        </w:p>
                        <w:p w14:paraId="1C58D69A" w14:textId="77777777" w:rsidR="00333B5C" w:rsidRDefault="00DA1511">
                          <w:pPr>
                            <w:pStyle w:val="ReferentiegegevensVerdana65"/>
                          </w:pPr>
                          <w:r>
                            <w:t>www.rijkswaterstaat.nl</w:t>
                          </w:r>
                        </w:p>
                        <w:p w14:paraId="172D9FB9" w14:textId="77777777" w:rsidR="00333B5C" w:rsidRDefault="00333B5C">
                          <w:pPr>
                            <w:pStyle w:val="WitregelW1"/>
                          </w:pPr>
                        </w:p>
                        <w:p w14:paraId="4C554483" w14:textId="77777777" w:rsidR="00333B5C" w:rsidRDefault="00DA1511">
                          <w:pPr>
                            <w:pStyle w:val="Referentiegegevensvet65"/>
                          </w:pPr>
                          <w:r>
                            <w:t>Contactpersoon</w:t>
                          </w:r>
                        </w:p>
                        <w:p w14:paraId="7E323A4A" w14:textId="77777777" w:rsidR="00333B5C" w:rsidRDefault="00DA1511">
                          <w:pPr>
                            <w:pStyle w:val="ReferentiegegevensVerdana65"/>
                          </w:pPr>
                          <w:r>
                            <w:t>Dhr. ing. H van der Bol</w:t>
                          </w:r>
                        </w:p>
                        <w:p w14:paraId="67F32DE1" w14:textId="77777777" w:rsidR="00333B5C" w:rsidRDefault="00DA1511">
                          <w:pPr>
                            <w:pStyle w:val="referentiegegetenscursiefverdana65"/>
                          </w:pPr>
                          <w:proofErr w:type="spellStart"/>
                          <w:r>
                            <w:t>coordinerend</w:t>
                          </w:r>
                          <w:proofErr w:type="spellEnd"/>
                          <w:r>
                            <w:t xml:space="preserve"> adviseur</w:t>
                          </w:r>
                        </w:p>
                        <w:p w14:paraId="7733FA76" w14:textId="77777777" w:rsidR="00333B5C" w:rsidRDefault="00333B5C">
                          <w:pPr>
                            <w:pStyle w:val="ReferentiegegevensVerdana65"/>
                          </w:pPr>
                        </w:p>
                        <w:p w14:paraId="201C6606" w14:textId="77777777" w:rsidR="00333B5C" w:rsidRDefault="00DA1511">
                          <w:pPr>
                            <w:pStyle w:val="ReferentiegegevensVerdana65"/>
                          </w:pPr>
                          <w:r>
                            <w:t>M  06 15 87 37 58</w:t>
                          </w:r>
                        </w:p>
                        <w:p w14:paraId="7C82B00B" w14:textId="77777777" w:rsidR="00333B5C" w:rsidRDefault="00DA1511">
                          <w:pPr>
                            <w:pStyle w:val="ReferentiegegevensVerdana65"/>
                          </w:pPr>
                          <w:r>
                            <w:t>harald.vander.bol@rws.nl</w:t>
                          </w:r>
                        </w:p>
                        <w:p w14:paraId="3CA89B38" w14:textId="77777777" w:rsidR="00333B5C" w:rsidRDefault="00333B5C">
                          <w:pPr>
                            <w:pStyle w:val="WitregelW2"/>
                          </w:pPr>
                        </w:p>
                        <w:p w14:paraId="2B578BB0" w14:textId="77777777" w:rsidR="00333B5C" w:rsidRPr="009A0ED3" w:rsidRDefault="00DA1511">
                          <w:pPr>
                            <w:pStyle w:val="Referentiegegevensvet65"/>
                            <w:rPr>
                              <w:lang w:val="de-DE"/>
                            </w:rPr>
                          </w:pPr>
                          <w:r w:rsidRPr="009A0ED3">
                            <w:rPr>
                              <w:lang w:val="de-DE"/>
                            </w:rPr>
                            <w:t>Datum</w:t>
                          </w:r>
                        </w:p>
                        <w:p w14:paraId="58969855" w14:textId="22C0892C" w:rsidR="00333B5C" w:rsidRPr="009A0ED3" w:rsidRDefault="00180F08">
                          <w:pPr>
                            <w:pStyle w:val="ReferentiegegevensVerdana65"/>
                            <w:rPr>
                              <w:lang w:val="de-DE"/>
                            </w:rPr>
                          </w:pPr>
                          <w:sdt>
                            <w:sdtPr>
                              <w:rPr>
                                <w:lang w:val="de-DE"/>
                              </w:rPr>
                              <w:id w:val="-400287529"/>
                              <w:date w:fullDate="2025-07-11T00:00:00Z">
                                <w:dateFormat w:val="d MMMM yyyy"/>
                                <w:lid w:val="nl"/>
                                <w:storeMappedDataAs w:val="dateTime"/>
                                <w:calendar w:val="gregorian"/>
                              </w:date>
                            </w:sdtPr>
                            <w:sdtEndPr/>
                            <w:sdtContent>
                              <w:r w:rsidR="00D4618D">
                                <w:rPr>
                                  <w:lang w:val="nl"/>
                                </w:rPr>
                                <w:t>11 juli 2025</w:t>
                              </w:r>
                            </w:sdtContent>
                          </w:sdt>
                        </w:p>
                        <w:p w14:paraId="245ED3F7" w14:textId="77777777" w:rsidR="00333B5C" w:rsidRPr="009A0ED3" w:rsidRDefault="00333B5C">
                          <w:pPr>
                            <w:pStyle w:val="WitregelW1"/>
                            <w:rPr>
                              <w:lang w:val="de-DE"/>
                            </w:rPr>
                          </w:pPr>
                        </w:p>
                        <w:p w14:paraId="64F67176" w14:textId="77777777" w:rsidR="00333B5C" w:rsidRPr="009A0ED3" w:rsidRDefault="00DA1511">
                          <w:pPr>
                            <w:pStyle w:val="Referentiegegevensvet65"/>
                            <w:rPr>
                              <w:lang w:val="de-DE"/>
                            </w:rPr>
                          </w:pPr>
                          <w:r w:rsidRPr="009A0ED3">
                            <w:rPr>
                              <w:lang w:val="de-DE"/>
                            </w:rPr>
                            <w:t>Kenmerk</w:t>
                          </w:r>
                        </w:p>
                        <w:p w14:paraId="5D6BA7B0" w14:textId="737DF708" w:rsidR="00333B5C" w:rsidRPr="009A0ED3" w:rsidRDefault="00DA1511">
                          <w:pPr>
                            <w:pStyle w:val="ReferentiegegevensVerdana65"/>
                            <w:rPr>
                              <w:lang w:val="de-DE"/>
                            </w:rPr>
                          </w:pPr>
                          <w:r w:rsidRPr="009A0ED3">
                            <w:rPr>
                              <w:lang w:val="de-DE"/>
                            </w:rPr>
                            <w:t xml:space="preserve">RWS-CERVAKO 2025 </w:t>
                          </w:r>
                          <w:r w:rsidR="007613BE" w:rsidRPr="009A0ED3">
                            <w:rPr>
                              <w:lang w:val="de-DE"/>
                            </w:rPr>
                            <w:t>02 21</w:t>
                          </w:r>
                        </w:p>
                        <w:p w14:paraId="060CF364" w14:textId="77777777" w:rsidR="00333B5C" w:rsidRPr="009A0ED3" w:rsidRDefault="00333B5C">
                          <w:pPr>
                            <w:pStyle w:val="WitregelW1"/>
                            <w:rPr>
                              <w:lang w:val="de-DE"/>
                            </w:rPr>
                          </w:pPr>
                        </w:p>
                        <w:p w14:paraId="2DF6C0CD" w14:textId="5241E33E" w:rsidR="00333B5C" w:rsidRPr="009A0ED3" w:rsidRDefault="00333B5C">
                          <w:pPr>
                            <w:pStyle w:val="ReferentiegegevensVerdana65"/>
                            <w:rPr>
                              <w:lang w:val="de-DE"/>
                            </w:rPr>
                          </w:pPr>
                        </w:p>
                      </w:txbxContent>
                    </wps:txbx>
                    <wps:bodyPr vert="horz" wrap="square" lIns="0" tIns="0" rIns="0" bIns="0" anchor="t" anchorCtr="0"/>
                  </wps:wsp>
                </a:graphicData>
              </a:graphic>
            </wp:anchor>
          </w:drawing>
        </mc:Choice>
        <mc:Fallback>
          <w:pict>
            <v:shape w14:anchorId="2B40B345" id="800a76f9-aa27-11ea-9460-02420a000003" o:spid="_x0000_s1033" type="#_x0000_t202" style="position:absolute;margin-left:466.25pt;margin-top:154.45pt;width:99.2pt;height:598.35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" filled="f" stroked="f">
              <v:textbox inset="0,0,0,0">
                <w:txbxContent>
                  <w:p w14:paraId="2E7CA10D" w14:textId="77777777" w:rsidR="00333B5C" w:rsidRDefault="00DA1511">
                    <w:pPr>
                      <w:pStyle w:val="Referentiegegevensvet65"/>
                    </w:pPr>
                    <w:r>
                      <w:t>Rijkswaterstaat Water, Verkeer en Leefomgeving</w:t>
                    </w:r>
                  </w:p>
                  <w:p w14:paraId="7E3B4211" w14:textId="77777777" w:rsidR="00333B5C" w:rsidRDefault="00333B5C">
                    <w:pPr>
                      <w:pStyle w:val="WitregelW1"/>
                    </w:pPr>
                  </w:p>
                  <w:p w14:paraId="426277EB" w14:textId="77777777" w:rsidR="00333B5C" w:rsidRDefault="00DA1511">
                    <w:pPr>
                      <w:pStyle w:val="ReferentiegegevensVerdana65"/>
                    </w:pPr>
                    <w:r>
                      <w:t>Lange Kleiweg 34</w:t>
                    </w:r>
                  </w:p>
                  <w:p w14:paraId="569F4205" w14:textId="77777777" w:rsidR="00333B5C" w:rsidRDefault="00DA1511">
                    <w:pPr>
                      <w:pStyle w:val="ReferentiegegevensVerdana65"/>
                    </w:pPr>
                    <w:r>
                      <w:t>2288 GK  RIJSWIJK</w:t>
                    </w:r>
                  </w:p>
                  <w:p w14:paraId="36B496E1" w14:textId="77777777" w:rsidR="00333B5C" w:rsidRDefault="00DA1511">
                    <w:pPr>
                      <w:pStyle w:val="ReferentiegegevensVerdana65"/>
                    </w:pPr>
                    <w:r>
                      <w:t>Postbus 2232</w:t>
                    </w:r>
                  </w:p>
                  <w:p w14:paraId="490D0024" w14:textId="77777777" w:rsidR="00333B5C" w:rsidRDefault="00DA1511">
                    <w:pPr>
                      <w:pStyle w:val="ReferentiegegevensVerdana65"/>
                    </w:pPr>
                    <w:r>
                      <w:t>3500 GE  UTRECHT</w:t>
                    </w:r>
                  </w:p>
                  <w:p w14:paraId="12CB4D15" w14:textId="77777777" w:rsidR="00333B5C" w:rsidRDefault="00DA1511">
                    <w:pPr>
                      <w:pStyle w:val="ReferentiegegevensVerdana65"/>
                    </w:pPr>
                    <w:r>
                      <w:t>T  088 797 07 00</w:t>
                    </w:r>
                  </w:p>
                  <w:p w14:paraId="1C58D69A" w14:textId="77777777" w:rsidR="00333B5C" w:rsidRDefault="00DA1511">
                    <w:pPr>
                      <w:pStyle w:val="ReferentiegegevensVerdana65"/>
                    </w:pPr>
                    <w:r>
                      <w:t>www.rijkswaterstaat.nl</w:t>
                    </w:r>
                  </w:p>
                  <w:p w14:paraId="172D9FB9" w14:textId="77777777" w:rsidR="00333B5C" w:rsidRDefault="00333B5C">
                    <w:pPr>
                      <w:pStyle w:val="WitregelW1"/>
                    </w:pPr>
                  </w:p>
                  <w:p w14:paraId="4C554483" w14:textId="77777777" w:rsidR="00333B5C" w:rsidRDefault="00DA1511">
                    <w:pPr>
                      <w:pStyle w:val="Referentiegegevensvet65"/>
                    </w:pPr>
                    <w:r>
                      <w:t>Contactpersoon</w:t>
                    </w:r>
                  </w:p>
                  <w:p w14:paraId="7E323A4A" w14:textId="77777777" w:rsidR="00333B5C" w:rsidRDefault="00DA1511">
                    <w:pPr>
                      <w:pStyle w:val="ReferentiegegevensVerdana65"/>
                    </w:pPr>
                    <w:r>
                      <w:t>Dhr. ing. H van der Bol</w:t>
                    </w:r>
                  </w:p>
                  <w:p w14:paraId="67F32DE1" w14:textId="77777777" w:rsidR="00333B5C" w:rsidRDefault="00DA1511">
                    <w:pPr>
                      <w:pStyle w:val="referentiegegetenscursiefverdana65"/>
                    </w:pPr>
                    <w:proofErr w:type="spellStart"/>
                    <w:r>
                      <w:t>coordinerend</w:t>
                    </w:r>
                    <w:proofErr w:type="spellEnd"/>
                    <w:r>
                      <w:t xml:space="preserve"> adviseur</w:t>
                    </w:r>
                  </w:p>
                  <w:p w14:paraId="7733FA76" w14:textId="77777777" w:rsidR="00333B5C" w:rsidRDefault="00333B5C">
                    <w:pPr>
                      <w:pStyle w:val="ReferentiegegevensVerdana65"/>
                    </w:pPr>
                  </w:p>
                  <w:p w14:paraId="201C6606" w14:textId="77777777" w:rsidR="00333B5C" w:rsidRDefault="00DA1511">
                    <w:pPr>
                      <w:pStyle w:val="ReferentiegegevensVerdana65"/>
                    </w:pPr>
                    <w:r>
                      <w:t>M  06 15 87 37 58</w:t>
                    </w:r>
                  </w:p>
                  <w:p w14:paraId="7C82B00B" w14:textId="77777777" w:rsidR="00333B5C" w:rsidRDefault="00DA1511">
                    <w:pPr>
                      <w:pStyle w:val="ReferentiegegevensVerdana65"/>
                    </w:pPr>
                    <w:r>
                      <w:t>harald.vander.bol@rws.nl</w:t>
                    </w:r>
                  </w:p>
                  <w:p w14:paraId="3CA89B38" w14:textId="77777777" w:rsidR="00333B5C" w:rsidRDefault="00333B5C">
                    <w:pPr>
                      <w:pStyle w:val="WitregelW2"/>
                    </w:pPr>
                  </w:p>
                  <w:p w14:paraId="2B578BB0" w14:textId="77777777" w:rsidR="00333B5C" w:rsidRPr="009A0ED3" w:rsidRDefault="00DA1511">
                    <w:pPr>
                      <w:pStyle w:val="Referentiegegevensvet65"/>
                      <w:rPr>
                        <w:lang w:val="de-DE"/>
                      </w:rPr>
                    </w:pPr>
                    <w:r w:rsidRPr="009A0ED3">
                      <w:rPr>
                        <w:lang w:val="de-DE"/>
                      </w:rPr>
                      <w:t>Datum</w:t>
                    </w:r>
                  </w:p>
                  <w:p w14:paraId="58969855" w14:textId="22C0892C" w:rsidR="00333B5C" w:rsidRPr="009A0ED3" w:rsidRDefault="00180F08">
                    <w:pPr>
                      <w:pStyle w:val="ReferentiegegevensVerdana65"/>
                      <w:rPr>
                        <w:lang w:val="de-DE"/>
                      </w:rPr>
                    </w:pPr>
                    <w:sdt>
                      <w:sdtPr>
                        <w:rPr>
                          <w:lang w:val="de-DE"/>
                        </w:rPr>
                        <w:id w:val="-400287529"/>
                        <w:date w:fullDate="2025-07-11T00:00:00Z">
                          <w:dateFormat w:val="d MMMM yyyy"/>
                          <w:lid w:val="nl"/>
                          <w:storeMappedDataAs w:val="dateTime"/>
                          <w:calendar w:val="gregorian"/>
                        </w:date>
                      </w:sdtPr>
                      <w:sdtEndPr/>
                      <w:sdtContent>
                        <w:r w:rsidR="00D4618D">
                          <w:rPr>
                            <w:lang w:val="nl"/>
                          </w:rPr>
                          <w:t>11 juli 2025</w:t>
                        </w:r>
                      </w:sdtContent>
                    </w:sdt>
                  </w:p>
                  <w:p w14:paraId="245ED3F7" w14:textId="77777777" w:rsidR="00333B5C" w:rsidRPr="009A0ED3" w:rsidRDefault="00333B5C">
                    <w:pPr>
                      <w:pStyle w:val="WitregelW1"/>
                      <w:rPr>
                        <w:lang w:val="de-DE"/>
                      </w:rPr>
                    </w:pPr>
                  </w:p>
                  <w:p w14:paraId="64F67176" w14:textId="77777777" w:rsidR="00333B5C" w:rsidRPr="009A0ED3" w:rsidRDefault="00DA1511">
                    <w:pPr>
                      <w:pStyle w:val="Referentiegegevensvet65"/>
                      <w:rPr>
                        <w:lang w:val="de-DE"/>
                      </w:rPr>
                    </w:pPr>
                    <w:r w:rsidRPr="009A0ED3">
                      <w:rPr>
                        <w:lang w:val="de-DE"/>
                      </w:rPr>
                      <w:t>Kenmerk</w:t>
                    </w:r>
                  </w:p>
                  <w:p w14:paraId="5D6BA7B0" w14:textId="737DF708" w:rsidR="00333B5C" w:rsidRPr="009A0ED3" w:rsidRDefault="00DA1511">
                    <w:pPr>
                      <w:pStyle w:val="ReferentiegegevensVerdana65"/>
                      <w:rPr>
                        <w:lang w:val="de-DE"/>
                      </w:rPr>
                    </w:pPr>
                    <w:r w:rsidRPr="009A0ED3">
                      <w:rPr>
                        <w:lang w:val="de-DE"/>
                      </w:rPr>
                      <w:t xml:space="preserve">RWS-CERVAKO 2025 </w:t>
                    </w:r>
                    <w:r w:rsidR="007613BE" w:rsidRPr="009A0ED3">
                      <w:rPr>
                        <w:lang w:val="de-DE"/>
                      </w:rPr>
                      <w:t>02 21</w:t>
                    </w:r>
                  </w:p>
                  <w:p w14:paraId="060CF364" w14:textId="77777777" w:rsidR="00333B5C" w:rsidRPr="009A0ED3" w:rsidRDefault="00333B5C">
                    <w:pPr>
                      <w:pStyle w:val="WitregelW1"/>
                      <w:rPr>
                        <w:lang w:val="de-DE"/>
                      </w:rPr>
                    </w:pPr>
                  </w:p>
                  <w:p w14:paraId="2DF6C0CD" w14:textId="5241E33E" w:rsidR="00333B5C" w:rsidRPr="009A0ED3" w:rsidRDefault="00333B5C">
                    <w:pPr>
                      <w:pStyle w:val="ReferentiegegevensVerdana65"/>
                      <w:rPr>
                        <w:lang w:val="de-DE"/>
                      </w:rPr>
                    </w:pPr>
                  </w:p>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277C55D0" wp14:editId="67F4D744">
              <wp:simplePos x="0" y="0"/>
              <wp:positionH relativeFrom="page">
                <wp:posOffset>1007744</wp:posOffset>
              </wp:positionH>
              <wp:positionV relativeFrom="page">
                <wp:posOffset>10177145</wp:posOffset>
              </wp:positionV>
              <wp:extent cx="4524375" cy="219075"/>
              <wp:effectExtent l="0" t="0" r="0" b="0"/>
              <wp:wrapNone/>
              <wp:docPr id="12" name="800a7065-aa27-11ea-9460-02420a000003"/>
              <wp:cNvGraphicFramePr/>
              <a:graphic xmlns:a="http://schemas.openxmlformats.org/drawingml/2006/main">
                <a:graphicData uri="http://schemas.microsoft.com/office/word/2010/wordprocessingShape">
                  <wps:wsp>
                    <wps:cNvSpPr txBox="1"/>
                    <wps:spPr>
                      <a:xfrm>
                        <a:off x="0" y="0"/>
                        <a:ext cx="4524375" cy="219075"/>
                      </a:xfrm>
                      <a:prstGeom prst="rect">
                        <a:avLst/>
                      </a:prstGeom>
                      <a:noFill/>
                    </wps:spPr>
                    <wps:txbx>
                      <w:txbxContent>
                        <w:p w14:paraId="71CB331D" w14:textId="77777777" w:rsidR="00333B5C" w:rsidRDefault="006A39F0">
                          <w:pPr>
                            <w:pStyle w:val="Vertrouwelijkheidsniveau"/>
                          </w:pPr>
                          <w:fldSimple w:instr=" DOCPROPERTY  &quot;Rubricering&quot;  \* MERGEFORMAT ">
                            <w:r>
                              <w:t>RWS BEDRIJFSVERTROUWELIJK</w:t>
                            </w:r>
                          </w:fldSimple>
                        </w:p>
                      </w:txbxContent>
                    </wps:txbx>
                    <wps:bodyPr vert="horz" wrap="square" lIns="0" tIns="0" rIns="0" bIns="0" anchor="t" anchorCtr="0"/>
                  </wps:wsp>
                </a:graphicData>
              </a:graphic>
            </wp:anchor>
          </w:drawing>
        </mc:Choice>
        <mc:Fallback>
          <w:pict>
            <v:shape w14:anchorId="277C55D0" id="800a7065-aa27-11ea-9460-02420a000003" o:spid="_x0000_s1034" type="#_x0000_t202" style="position:absolute;margin-left:79.35pt;margin-top:801.35pt;width:356.25pt;height:17.2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" filled="f" stroked="f">
              <v:textbox inset="0,0,0,0">
                <w:txbxContent>
                  <w:p w14:paraId="71CB331D" w14:textId="77777777" w:rsidR="00333B5C" w:rsidRDefault="006A39F0">
                    <w:pPr>
                      <w:pStyle w:val="Vertrouwelijkheidsniveau"/>
                    </w:pPr>
                    <w:fldSimple w:instr=" DOCPROPERTY  &quot;Rubricering&quot;  \* MERGEFORMAT ">
                      <w:r>
                        <w:t>RWS BEDRIJFSVERTROUWELIJK</w:t>
                      </w:r>
                    </w:fldSimple>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36F32937" wp14:editId="2980F0D5">
              <wp:simplePos x="0" y="0"/>
              <wp:positionH relativeFrom="page">
                <wp:posOffset>5921375</wp:posOffset>
              </wp:positionH>
              <wp:positionV relativeFrom="page">
                <wp:posOffset>10223500</wp:posOffset>
              </wp:positionV>
              <wp:extent cx="1257300" cy="228600"/>
              <wp:effectExtent l="0" t="0" r="0" b="0"/>
              <wp:wrapNone/>
              <wp:docPr id="13" name="800a70b4-aa27-11ea-9460-02420a000003"/>
              <wp:cNvGraphicFramePr/>
              <a:graphic xmlns:a="http://schemas.openxmlformats.org/drawingml/2006/main">
                <a:graphicData uri="http://schemas.microsoft.com/office/word/2010/wordprocessingShape">
                  <wps:wsp>
                    <wps:cNvSpPr txBox="1"/>
                    <wps:spPr>
                      <a:xfrm>
                        <a:off x="0" y="0"/>
                        <a:ext cx="1257300" cy="228600"/>
                      </a:xfrm>
                      <a:prstGeom prst="rect">
                        <a:avLst/>
                      </a:prstGeom>
                      <a:noFill/>
                    </wps:spPr>
                    <wps:txbx>
                      <w:txbxContent>
                        <w:p w14:paraId="6D2E2D9D" w14:textId="77777777" w:rsidR="00333B5C" w:rsidRDefault="00DA1511">
                          <w:pPr>
                            <w:pStyle w:val="ReferentiegegevensVerdana65"/>
                          </w:pPr>
                          <w:r>
                            <w:t xml:space="preserve">Pagina </w:t>
                          </w:r>
                          <w:r>
                            <w:fldChar w:fldCharType="begin"/>
                          </w:r>
                          <w:r>
                            <w:instrText>PAGE</w:instrText>
                          </w:r>
                          <w:r>
                            <w:fldChar w:fldCharType="separate"/>
                          </w:r>
                          <w:r w:rsidR="006A39F0">
                            <w:rPr>
                              <w:noProof/>
                            </w:rPr>
                            <w:t>1</w:t>
                          </w:r>
                          <w:r>
                            <w:fldChar w:fldCharType="end"/>
                          </w:r>
                          <w:r>
                            <w:t xml:space="preserve"> van </w:t>
                          </w:r>
                          <w:r>
                            <w:fldChar w:fldCharType="begin"/>
                          </w:r>
                          <w:r>
                            <w:instrText>NUMPAGES</w:instrText>
                          </w:r>
                          <w:r>
                            <w:fldChar w:fldCharType="separate"/>
                          </w:r>
                          <w:r w:rsidR="006A39F0">
                            <w:rPr>
                              <w:noProof/>
                            </w:rPr>
                            <w:t>2</w:t>
                          </w:r>
                          <w:r>
                            <w:fldChar w:fldCharType="end"/>
                          </w:r>
                        </w:p>
                      </w:txbxContent>
                    </wps:txbx>
                    <wps:bodyPr vert="horz" wrap="square" lIns="0" tIns="0" rIns="0" bIns="0" anchor="t" anchorCtr="0"/>
                  </wps:wsp>
                </a:graphicData>
              </a:graphic>
            </wp:anchor>
          </w:drawing>
        </mc:Choice>
        <mc:Fallback>
          <w:pict>
            <v:shape w14:anchorId="36F32937" id="800a70b4-aa27-11ea-9460-02420a000003" o:spid="_x0000_s1035" type="#_x0000_t202" style="position:absolute;margin-left:466.25pt;margin-top:805pt;width:99pt;height:18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" filled="f" stroked="f">
              <v:textbox inset="0,0,0,0">
                <w:txbxContent>
                  <w:p w14:paraId="6D2E2D9D" w14:textId="77777777" w:rsidR="00333B5C" w:rsidRDefault="00DA1511">
                    <w:pPr>
                      <w:pStyle w:val="ReferentiegegevensVerdana65"/>
                    </w:pPr>
                    <w:r>
                      <w:t xml:space="preserve">Pagina </w:t>
                    </w:r>
                    <w:r>
                      <w:fldChar w:fldCharType="begin"/>
                    </w:r>
                    <w:r>
                      <w:instrText>PAGE</w:instrText>
                    </w:r>
                    <w:r>
                      <w:fldChar w:fldCharType="separate"/>
                    </w:r>
                    <w:r w:rsidR="006A39F0">
                      <w:rPr>
                        <w:noProof/>
                      </w:rPr>
                      <w:t>1</w:t>
                    </w:r>
                    <w:r>
                      <w:fldChar w:fldCharType="end"/>
                    </w:r>
                    <w:r>
                      <w:t xml:space="preserve"> van </w:t>
                    </w:r>
                    <w:r>
                      <w:fldChar w:fldCharType="begin"/>
                    </w:r>
                    <w:r>
                      <w:instrText>NUMPAGES</w:instrText>
                    </w:r>
                    <w:r>
                      <w:fldChar w:fldCharType="separate"/>
                    </w:r>
                    <w:r w:rsidR="006A39F0">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52A3EAA7" wp14:editId="756DE93F">
              <wp:simplePos x="0" y="0"/>
              <wp:positionH relativeFrom="page">
                <wp:posOffset>1007744</wp:posOffset>
              </wp:positionH>
              <wp:positionV relativeFrom="page">
                <wp:posOffset>3257550</wp:posOffset>
              </wp:positionV>
              <wp:extent cx="2951480" cy="445770"/>
              <wp:effectExtent l="0" t="0" r="0" b="0"/>
              <wp:wrapNone/>
              <wp:docPr id="14" name="800a777f-aa27-11ea-9460-02420a000003"/>
              <wp:cNvGraphicFramePr/>
              <a:graphic xmlns:a="http://schemas.openxmlformats.org/drawingml/2006/main">
                <a:graphicData uri="http://schemas.microsoft.com/office/word/2010/wordprocessingShape">
                  <wps:wsp>
                    <wps:cNvSpPr txBox="1"/>
                    <wps:spPr>
                      <a:xfrm>
                        <a:off x="0" y="0"/>
                        <a:ext cx="2951480" cy="445770"/>
                      </a:xfrm>
                      <a:prstGeom prst="rect">
                        <a:avLst/>
                      </a:prstGeom>
                      <a:noFill/>
                    </wps:spPr>
                    <wps:txbx>
                      <w:txbxContent>
                        <w:p w14:paraId="42FFA299" w14:textId="77777777" w:rsidR="00333B5C" w:rsidRDefault="00DA1511">
                          <w:pPr>
                            <w:spacing w:line="240" w:lineRule="auto"/>
                          </w:pPr>
                          <w:r>
                            <w:rPr>
                              <w:noProof/>
                            </w:rPr>
                            <w:drawing>
                              <wp:inline distT="0" distB="0" distL="0" distR="0" wp14:anchorId="0D94CACF" wp14:editId="203518CE">
                                <wp:extent cx="2951480" cy="477858"/>
                                <wp:effectExtent l="0" t="0" r="0" b="0"/>
                                <wp:docPr id="15" name="Nota_ter_informatie"/>
                                <wp:cNvGraphicFramePr/>
                                <a:graphic xmlns:a="http://schemas.openxmlformats.org/drawingml/2006/main">
                                  <a:graphicData uri="http://schemas.openxmlformats.org/drawingml/2006/picture">
                                    <pic:pic xmlns:pic="http://schemas.openxmlformats.org/drawingml/2006/picture">
                                      <pic:nvPicPr>
                                        <pic:cNvPr id="15" name="Nota_ter_informatie"/>
                                        <pic:cNvPicPr/>
                                      </pic:nvPicPr>
                                      <pic:blipFill>
                                        <a:blip r:embed="rId3"/>
                                        <a:stretch>
                                          <a:fillRect/>
                                        </a:stretch>
                                      </pic:blipFill>
                                      <pic:spPr bwMode="auto">
                                        <a:xfrm>
                                          <a:off x="0" y="0"/>
                                          <a:ext cx="2951480" cy="477858"/>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2A3EAA7" id="800a777f-aa27-11ea-9460-02420a000003" o:spid="_x0000_s1036" type="#_x0000_t202" style="position:absolute;margin-left:79.35pt;margin-top:256.5pt;width:232.4pt;height:35.1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" filled="f" stroked="f">
              <v:textbox inset="0,0,0,0">
                <w:txbxContent>
                  <w:p w14:paraId="42FFA299" w14:textId="77777777" w:rsidR="00333B5C" w:rsidRDefault="00DA1511">
                    <w:pPr>
                      <w:spacing w:line="240" w:lineRule="auto"/>
                    </w:pPr>
                    <w:r>
                      <w:rPr>
                        <w:noProof/>
                      </w:rPr>
                      <w:drawing>
                        <wp:inline distT="0" distB="0" distL="0" distR="0" wp14:anchorId="0D94CACF" wp14:editId="203518CE">
                          <wp:extent cx="2951480" cy="477858"/>
                          <wp:effectExtent l="0" t="0" r="0" b="0"/>
                          <wp:docPr id="15" name="Nota_ter_informatie"/>
                          <wp:cNvGraphicFramePr/>
                          <a:graphic xmlns:a="http://schemas.openxmlformats.org/drawingml/2006/main">
                            <a:graphicData uri="http://schemas.openxmlformats.org/drawingml/2006/picture">
                              <pic:pic xmlns:pic="http://schemas.openxmlformats.org/drawingml/2006/picture">
                                <pic:nvPicPr>
                                  <pic:cNvPr id="15" name="Nota_ter_informatie"/>
                                  <pic:cNvPicPr/>
                                </pic:nvPicPr>
                                <pic:blipFill>
                                  <a:blip r:embed="rId3"/>
                                  <a:stretch>
                                    <a:fillRect/>
                                  </a:stretch>
                                </pic:blipFill>
                                <pic:spPr bwMode="auto">
                                  <a:xfrm>
                                    <a:off x="0" y="0"/>
                                    <a:ext cx="2951480" cy="477858"/>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149A1B43" wp14:editId="7714991A">
              <wp:simplePos x="0" y="0"/>
              <wp:positionH relativeFrom="page">
                <wp:posOffset>0</wp:posOffset>
              </wp:positionH>
              <wp:positionV relativeFrom="page">
                <wp:posOffset>9741535</wp:posOffset>
              </wp:positionV>
              <wp:extent cx="7571740" cy="399415"/>
              <wp:effectExtent l="0" t="0" r="0" b="0"/>
              <wp:wrapNone/>
              <wp:docPr id="16" name="800a77ab-aa27-11ea-9460-02420a000003"/>
              <wp:cNvGraphicFramePr/>
              <a:graphic xmlns:a="http://schemas.openxmlformats.org/drawingml/2006/main">
                <a:graphicData uri="http://schemas.microsoft.com/office/word/2010/wordprocessingShape">
                  <wps:wsp>
                    <wps:cNvSpPr txBox="1"/>
                    <wps:spPr>
                      <a:xfrm>
                        <a:off x="0" y="0"/>
                        <a:ext cx="7571740" cy="399415"/>
                      </a:xfrm>
                      <a:prstGeom prst="rect">
                        <a:avLst/>
                      </a:prstGeom>
                      <a:noFill/>
                    </wps:spPr>
                    <wps:txbx>
                      <w:txbxContent>
                        <w:tbl>
                          <w:tblPr>
                            <w:tblW w:w="0" w:type="auto"/>
                            <w:tblLayout w:type="fixed"/>
                            <w:tblLook w:val="07E0" w:firstRow="1" w:lastRow="1" w:firstColumn="1" w:lastColumn="1" w:noHBand="1" w:noVBand="1"/>
                          </w:tblPr>
                          <w:tblGrid>
                            <w:gridCol w:w="1587"/>
                            <w:gridCol w:w="1950"/>
                            <w:gridCol w:w="1950"/>
                            <w:gridCol w:w="1966"/>
                            <w:gridCol w:w="1950"/>
                            <w:gridCol w:w="2520"/>
                          </w:tblGrid>
                          <w:tr w:rsidR="00333B5C" w14:paraId="23CA460B" w14:textId="77777777">
                            <w:trPr>
                              <w:trHeight w:val="578"/>
                            </w:trPr>
                            <w:tc>
                              <w:tcPr>
                                <w:tcW w:w="1587" w:type="dxa"/>
                                <w:tcBorders>
                                  <w:top w:val="single" w:sz="6" w:space="0" w:color="000000"/>
                                </w:tcBorders>
                              </w:tcPr>
                              <w:p w14:paraId="7C55029D" w14:textId="77777777" w:rsidR="00333B5C" w:rsidRDefault="00333B5C"/>
                            </w:tc>
                            <w:tc>
                              <w:tcPr>
                                <w:tcW w:w="1950" w:type="dxa"/>
                                <w:tcBorders>
                                  <w:top w:val="single" w:sz="6" w:space="0" w:color="000000"/>
                                </w:tcBorders>
                              </w:tcPr>
                              <w:p w14:paraId="64524D99" w14:textId="77777777" w:rsidR="00333B5C" w:rsidRDefault="00333B5C"/>
                            </w:tc>
                            <w:tc>
                              <w:tcPr>
                                <w:tcW w:w="1950" w:type="dxa"/>
                                <w:tcBorders>
                                  <w:top w:val="single" w:sz="6" w:space="0" w:color="000000"/>
                                </w:tcBorders>
                              </w:tcPr>
                              <w:p w14:paraId="4477DD7E" w14:textId="77777777" w:rsidR="00333B5C" w:rsidRDefault="00333B5C"/>
                            </w:tc>
                            <w:tc>
                              <w:tcPr>
                                <w:tcW w:w="1966" w:type="dxa"/>
                                <w:tcBorders>
                                  <w:top w:val="single" w:sz="6" w:space="0" w:color="000000"/>
                                </w:tcBorders>
                              </w:tcPr>
                              <w:p w14:paraId="45790EBA" w14:textId="77777777" w:rsidR="00333B5C" w:rsidRDefault="00333B5C"/>
                            </w:tc>
                            <w:tc>
                              <w:tcPr>
                                <w:tcW w:w="1950" w:type="dxa"/>
                                <w:tcBorders>
                                  <w:top w:val="single" w:sz="6" w:space="0" w:color="000000"/>
                                </w:tcBorders>
                              </w:tcPr>
                              <w:p w14:paraId="5036DB3F" w14:textId="77777777" w:rsidR="00333B5C" w:rsidRDefault="00333B5C"/>
                            </w:tc>
                            <w:tc>
                              <w:tcPr>
                                <w:tcW w:w="2520" w:type="dxa"/>
                                <w:tcBorders>
                                  <w:top w:val="single" w:sz="6" w:space="0" w:color="000000"/>
                                </w:tcBorders>
                              </w:tcPr>
                              <w:p w14:paraId="6385EC62" w14:textId="77777777" w:rsidR="00333B5C" w:rsidRDefault="00333B5C"/>
                            </w:tc>
                          </w:tr>
                        </w:tbl>
                        <w:p w14:paraId="21EDD0B1" w14:textId="77777777" w:rsidR="00DA1511" w:rsidRDefault="00DA1511"/>
                      </w:txbxContent>
                    </wps:txbx>
                    <wps:bodyPr vert="horz" wrap="square" lIns="0" tIns="0" rIns="0" bIns="0" anchor="t" anchorCtr="0"/>
                  </wps:wsp>
                </a:graphicData>
              </a:graphic>
            </wp:anchor>
          </w:drawing>
        </mc:Choice>
        <mc:Fallback>
          <w:pict>
            <v:shape w14:anchorId="149A1B43" id="800a77ab-aa27-11ea-9460-02420a000003" o:spid="_x0000_s1037" type="#_x0000_t202" style="position:absolute;margin-left:0;margin-top:767.05pt;width:596.2pt;height:31.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" filled="f" stroked="f">
              <v:textbox inset="0,0,0,0">
                <w:txbxContent>
                  <w:tbl>
                    <w:tblPr>
                      <w:tblW w:w="0" w:type="auto"/>
                      <w:tblLayout w:type="fixed"/>
                      <w:tblLook w:val="07E0" w:firstRow="1" w:lastRow="1" w:firstColumn="1" w:lastColumn="1" w:noHBand="1" w:noVBand="1"/>
                    </w:tblPr>
                    <w:tblGrid>
                      <w:gridCol w:w="1587"/>
                      <w:gridCol w:w="1950"/>
                      <w:gridCol w:w="1950"/>
                      <w:gridCol w:w="1966"/>
                      <w:gridCol w:w="1950"/>
                      <w:gridCol w:w="2520"/>
                    </w:tblGrid>
                    <w:tr w:rsidR="00333B5C" w14:paraId="23CA460B" w14:textId="77777777">
                      <w:trPr>
                        <w:trHeight w:val="578"/>
                      </w:trPr>
                      <w:tc>
                        <w:tcPr>
                          <w:tcW w:w="1587" w:type="dxa"/>
                          <w:tcBorders>
                            <w:top w:val="single" w:sz="6" w:space="0" w:color="000000"/>
                          </w:tcBorders>
                        </w:tcPr>
                        <w:p w14:paraId="7C55029D" w14:textId="77777777" w:rsidR="00333B5C" w:rsidRDefault="00333B5C"/>
                      </w:tc>
                      <w:tc>
                        <w:tcPr>
                          <w:tcW w:w="1950" w:type="dxa"/>
                          <w:tcBorders>
                            <w:top w:val="single" w:sz="6" w:space="0" w:color="000000"/>
                          </w:tcBorders>
                        </w:tcPr>
                        <w:p w14:paraId="64524D99" w14:textId="77777777" w:rsidR="00333B5C" w:rsidRDefault="00333B5C"/>
                      </w:tc>
                      <w:tc>
                        <w:tcPr>
                          <w:tcW w:w="1950" w:type="dxa"/>
                          <w:tcBorders>
                            <w:top w:val="single" w:sz="6" w:space="0" w:color="000000"/>
                          </w:tcBorders>
                        </w:tcPr>
                        <w:p w14:paraId="4477DD7E" w14:textId="77777777" w:rsidR="00333B5C" w:rsidRDefault="00333B5C"/>
                      </w:tc>
                      <w:tc>
                        <w:tcPr>
                          <w:tcW w:w="1966" w:type="dxa"/>
                          <w:tcBorders>
                            <w:top w:val="single" w:sz="6" w:space="0" w:color="000000"/>
                          </w:tcBorders>
                        </w:tcPr>
                        <w:p w14:paraId="45790EBA" w14:textId="77777777" w:rsidR="00333B5C" w:rsidRDefault="00333B5C"/>
                      </w:tc>
                      <w:tc>
                        <w:tcPr>
                          <w:tcW w:w="1950" w:type="dxa"/>
                          <w:tcBorders>
                            <w:top w:val="single" w:sz="6" w:space="0" w:color="000000"/>
                          </w:tcBorders>
                        </w:tcPr>
                        <w:p w14:paraId="5036DB3F" w14:textId="77777777" w:rsidR="00333B5C" w:rsidRDefault="00333B5C"/>
                      </w:tc>
                      <w:tc>
                        <w:tcPr>
                          <w:tcW w:w="2520" w:type="dxa"/>
                          <w:tcBorders>
                            <w:top w:val="single" w:sz="6" w:space="0" w:color="000000"/>
                          </w:tcBorders>
                        </w:tcPr>
                        <w:p w14:paraId="6385EC62" w14:textId="77777777" w:rsidR="00333B5C" w:rsidRDefault="00333B5C"/>
                      </w:tc>
                    </w:tr>
                  </w:tbl>
                  <w:p w14:paraId="21EDD0B1" w14:textId="77777777" w:rsidR="00DA1511" w:rsidRDefault="00DA1511"/>
                </w:txbxContent>
              </v:textbox>
              <w10:wrap anchorx="page" anchory="page"/>
              <w10:anchorlock/>
            </v:shape>
          </w:pict>
        </mc:Fallback>
      </mc:AlternateContent>
    </w:r>
    <w:r w:rsidR="009813A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7DC133B"/>
    <w:multiLevelType w:val="multilevel"/>
    <w:tmpl w:val="3E3C2597"/>
    <w:name w:val="Opsomming"/>
    <w:lvl w:ilvl="0">
      <w:start w:val="1"/>
      <w:numFmt w:val="bullet"/>
      <w:pStyle w:val="Opsommingniveau1"/>
      <w:lvlText w:val="·"/>
      <w:lvlJc w:val="left"/>
      <w:pPr>
        <w:ind w:left="447" w:hanging="447"/>
      </w:pPr>
      <w:rPr>
        <w:rFonts w:ascii="Symbol" w:hAnsi="Symbol"/>
      </w:rPr>
    </w:lvl>
    <w:lvl w:ilvl="1">
      <w:start w:val="1"/>
      <w:numFmt w:val="decimal"/>
      <w:pStyle w:val="Opsommingniveau2"/>
      <w:lvlText w:val="-"/>
      <w:lvlJc w:val="left"/>
      <w:pPr>
        <w:ind w:left="907" w:hanging="459"/>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C89EDE87"/>
    <w:multiLevelType w:val="multilevel"/>
    <w:tmpl w:val="968FF97A"/>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E06731AB"/>
    <w:multiLevelType w:val="multilevel"/>
    <w:tmpl w:val="06DDAFE4"/>
    <w:name w:val="Kopnummering zonder nummer"/>
    <w:lvl w:ilvl="0">
      <w:start w:val="1"/>
      <w:numFmt w:val="bullet"/>
      <w:pStyle w:val="Kopzondernummering"/>
      <w:lvlText w:val="·"/>
      <w:lvlJc w:val="left"/>
      <w:pPr>
        <w:ind w:left="0" w:firstLine="0"/>
      </w:pPr>
      <w:rPr>
        <w:rFonts w:ascii="Symbol" w:hAnsi="Symbol"/>
        <w:color w:val="FFFFFF"/>
      </w:r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3" w15:restartNumberingAfterBreak="0">
    <w:nsid w:val="00AE410A"/>
    <w:multiLevelType w:val="hybridMultilevel"/>
    <w:tmpl w:val="96B2D35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55363BE"/>
    <w:multiLevelType w:val="hybridMultilevel"/>
    <w:tmpl w:val="77A69E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0E750BD1"/>
    <w:multiLevelType w:val="multilevel"/>
    <w:tmpl w:val="A2951811"/>
    <w:name w:val="Kopnummering"/>
    <w:lvl w:ilvl="0">
      <w:start w:val="1"/>
      <w:numFmt w:val="decimal"/>
      <w:pStyle w:val="Kop1"/>
      <w:lvlText w:val="%1"/>
      <w:lvlJc w:val="left"/>
      <w:pPr>
        <w:ind w:left="0" w:firstLine="0"/>
      </w:pPr>
    </w:lvl>
    <w:lvl w:ilvl="1">
      <w:start w:val="1"/>
      <w:numFmt w:val="decimal"/>
      <w:pStyle w:val="Kop2"/>
      <w:lvlText w:val="%1.%2."/>
      <w:lvlJc w:val="left"/>
      <w:pPr>
        <w:ind w:left="0" w:firstLine="0"/>
      </w:pPr>
    </w:lvl>
    <w:lvl w:ilvl="2">
      <w:start w:val="1"/>
      <w:numFmt w:val="decimal"/>
      <w:pStyle w:val="Kop3"/>
      <w:lvlText w:val="%1.%2.%3."/>
      <w:lvlJc w:val="left"/>
      <w:pPr>
        <w:ind w:left="0" w:firstLine="0"/>
      </w:pPr>
    </w:lvl>
    <w:lvl w:ilvl="3">
      <w:start w:val="1"/>
      <w:numFmt w:val="decimal"/>
      <w:pStyle w:val="Kop4"/>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1B485FD8"/>
    <w:multiLevelType w:val="hybridMultilevel"/>
    <w:tmpl w:val="197036D6"/>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2303E9D7"/>
    <w:multiLevelType w:val="multilevel"/>
    <w:tmpl w:val="BC7EA6FA"/>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8" w15:restartNumberingAfterBreak="0">
    <w:nsid w:val="231463E9"/>
    <w:multiLevelType w:val="hybridMultilevel"/>
    <w:tmpl w:val="7D8E2DE6"/>
    <w:lvl w:ilvl="0" w:tplc="93DE38B2">
      <w:start w:val="18"/>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4D66D0"/>
    <w:multiLevelType w:val="hybridMultilevel"/>
    <w:tmpl w:val="34A62D8E"/>
    <w:lvl w:ilvl="0" w:tplc="4BB276D4">
      <w:start w:val="5"/>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3D35AAE"/>
    <w:multiLevelType w:val="hybridMultilevel"/>
    <w:tmpl w:val="43183D5A"/>
    <w:lvl w:ilvl="0" w:tplc="0D90D39C">
      <w:start w:val="1"/>
      <w:numFmt w:val="decimal"/>
      <w:lvlText w:val="%1."/>
      <w:lvlJc w:val="left"/>
      <w:pPr>
        <w:ind w:left="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AAC702">
      <w:start w:val="1"/>
      <w:numFmt w:val="bullet"/>
      <w:lvlText w:val="•"/>
      <w:lvlJc w:val="left"/>
      <w:pPr>
        <w:ind w:left="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328061A">
      <w:start w:val="1"/>
      <w:numFmt w:val="bullet"/>
      <w:lvlText w:val="▪"/>
      <w:lvlJc w:val="left"/>
      <w:pPr>
        <w:ind w:left="1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0A8110">
      <w:start w:val="1"/>
      <w:numFmt w:val="bullet"/>
      <w:lvlText w:val="•"/>
      <w:lvlJc w:val="left"/>
      <w:pPr>
        <w:ind w:left="2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801C9E">
      <w:start w:val="1"/>
      <w:numFmt w:val="bullet"/>
      <w:lvlText w:val="o"/>
      <w:lvlJc w:val="left"/>
      <w:pPr>
        <w:ind w:left="2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3E3752">
      <w:start w:val="1"/>
      <w:numFmt w:val="bullet"/>
      <w:lvlText w:val="▪"/>
      <w:lvlJc w:val="left"/>
      <w:pPr>
        <w:ind w:left="3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A61068">
      <w:start w:val="1"/>
      <w:numFmt w:val="bullet"/>
      <w:lvlText w:val="•"/>
      <w:lvlJc w:val="left"/>
      <w:pPr>
        <w:ind w:left="4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022784">
      <w:start w:val="1"/>
      <w:numFmt w:val="bullet"/>
      <w:lvlText w:val="o"/>
      <w:lvlJc w:val="left"/>
      <w:pPr>
        <w:ind w:left="5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721336">
      <w:start w:val="1"/>
      <w:numFmt w:val="bullet"/>
      <w:lvlText w:val="▪"/>
      <w:lvlJc w:val="left"/>
      <w:pPr>
        <w:ind w:left="57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FBEC8F6"/>
    <w:multiLevelType w:val="multilevel"/>
    <w:tmpl w:val="67429A15"/>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15:restartNumberingAfterBreak="0">
    <w:nsid w:val="4A276B7B"/>
    <w:multiLevelType w:val="multilevel"/>
    <w:tmpl w:val="2EF6E1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784BA7"/>
    <w:multiLevelType w:val="hybridMultilevel"/>
    <w:tmpl w:val="FB72EF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8C34975"/>
    <w:multiLevelType w:val="hybridMultilevel"/>
    <w:tmpl w:val="AF30481C"/>
    <w:lvl w:ilvl="0" w:tplc="93DE38B2">
      <w:start w:val="18"/>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B63076E"/>
    <w:multiLevelType w:val="multilevel"/>
    <w:tmpl w:val="772E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AD6F8C"/>
    <w:multiLevelType w:val="hybridMultilevel"/>
    <w:tmpl w:val="BBC2934C"/>
    <w:lvl w:ilvl="0" w:tplc="8D602EBE">
      <w:start w:val="1"/>
      <w:numFmt w:val="lowerRoman"/>
      <w:lvlText w:val="%1."/>
      <w:lvlJc w:val="left"/>
      <w:pPr>
        <w:ind w:left="1428" w:hanging="720"/>
      </w:pPr>
    </w:lvl>
    <w:lvl w:ilvl="1" w:tplc="04130019">
      <w:start w:val="1"/>
      <w:numFmt w:val="lowerLetter"/>
      <w:lvlText w:val="%2."/>
      <w:lvlJc w:val="left"/>
      <w:pPr>
        <w:ind w:left="1788" w:hanging="360"/>
      </w:pPr>
    </w:lvl>
    <w:lvl w:ilvl="2" w:tplc="0413001B">
      <w:start w:val="1"/>
      <w:numFmt w:val="lowerRoman"/>
      <w:lvlText w:val="%3."/>
      <w:lvlJc w:val="right"/>
      <w:pPr>
        <w:ind w:left="2508" w:hanging="180"/>
      </w:pPr>
    </w:lvl>
    <w:lvl w:ilvl="3" w:tplc="0413000F">
      <w:start w:val="1"/>
      <w:numFmt w:val="decimal"/>
      <w:lvlText w:val="%4."/>
      <w:lvlJc w:val="left"/>
      <w:pPr>
        <w:ind w:left="3228" w:hanging="360"/>
      </w:pPr>
    </w:lvl>
    <w:lvl w:ilvl="4" w:tplc="04130019">
      <w:start w:val="1"/>
      <w:numFmt w:val="lowerLetter"/>
      <w:lvlText w:val="%5."/>
      <w:lvlJc w:val="left"/>
      <w:pPr>
        <w:ind w:left="3948" w:hanging="360"/>
      </w:pPr>
    </w:lvl>
    <w:lvl w:ilvl="5" w:tplc="0413001B">
      <w:start w:val="1"/>
      <w:numFmt w:val="lowerRoman"/>
      <w:lvlText w:val="%6."/>
      <w:lvlJc w:val="right"/>
      <w:pPr>
        <w:ind w:left="4668" w:hanging="180"/>
      </w:pPr>
    </w:lvl>
    <w:lvl w:ilvl="6" w:tplc="0413000F">
      <w:start w:val="1"/>
      <w:numFmt w:val="decimal"/>
      <w:lvlText w:val="%7."/>
      <w:lvlJc w:val="left"/>
      <w:pPr>
        <w:ind w:left="5388" w:hanging="360"/>
      </w:pPr>
    </w:lvl>
    <w:lvl w:ilvl="7" w:tplc="04130019">
      <w:start w:val="1"/>
      <w:numFmt w:val="lowerLetter"/>
      <w:lvlText w:val="%8."/>
      <w:lvlJc w:val="left"/>
      <w:pPr>
        <w:ind w:left="6108" w:hanging="360"/>
      </w:pPr>
    </w:lvl>
    <w:lvl w:ilvl="8" w:tplc="0413001B">
      <w:start w:val="1"/>
      <w:numFmt w:val="lowerRoman"/>
      <w:lvlText w:val="%9."/>
      <w:lvlJc w:val="right"/>
      <w:pPr>
        <w:ind w:left="6828" w:hanging="180"/>
      </w:pPr>
    </w:lvl>
  </w:abstractNum>
  <w:abstractNum w:abstractNumId="17" w15:restartNumberingAfterBreak="0">
    <w:nsid w:val="7A98635D"/>
    <w:multiLevelType w:val="hybridMultilevel"/>
    <w:tmpl w:val="7D50D7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376811072">
    <w:abstractNumId w:val="7"/>
  </w:num>
  <w:num w:numId="2" w16cid:durableId="280500044">
    <w:abstractNumId w:val="5"/>
  </w:num>
  <w:num w:numId="3" w16cid:durableId="1871188625">
    <w:abstractNumId w:val="2"/>
  </w:num>
  <w:num w:numId="4" w16cid:durableId="1317686158">
    <w:abstractNumId w:val="11"/>
  </w:num>
  <w:num w:numId="5" w16cid:durableId="1552110226">
    <w:abstractNumId w:val="0"/>
  </w:num>
  <w:num w:numId="6" w16cid:durableId="116488254">
    <w:abstractNumId w:val="1"/>
  </w:num>
  <w:num w:numId="7" w16cid:durableId="14998074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9822241">
    <w:abstractNumId w:val="6"/>
  </w:num>
  <w:num w:numId="9" w16cid:durableId="1501047526">
    <w:abstractNumId w:val="13"/>
  </w:num>
  <w:num w:numId="10" w16cid:durableId="171770027">
    <w:abstractNumId w:val="8"/>
  </w:num>
  <w:num w:numId="11" w16cid:durableId="1998266610">
    <w:abstractNumId w:val="10"/>
  </w:num>
  <w:num w:numId="12" w16cid:durableId="1515337865">
    <w:abstractNumId w:val="15"/>
  </w:num>
  <w:num w:numId="13" w16cid:durableId="329215309">
    <w:abstractNumId w:val="17"/>
  </w:num>
  <w:num w:numId="14" w16cid:durableId="267004750">
    <w:abstractNumId w:val="3"/>
  </w:num>
  <w:num w:numId="15" w16cid:durableId="1394616815">
    <w:abstractNumId w:val="14"/>
  </w:num>
  <w:num w:numId="16" w16cid:durableId="242223418">
    <w:abstractNumId w:val="9"/>
  </w:num>
  <w:num w:numId="17" w16cid:durableId="1354572250">
    <w:abstractNumId w:val="12"/>
  </w:num>
  <w:num w:numId="18" w16cid:durableId="1267064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9F0"/>
    <w:rsid w:val="0001191B"/>
    <w:rsid w:val="000158C6"/>
    <w:rsid w:val="00022416"/>
    <w:rsid w:val="000235C5"/>
    <w:rsid w:val="0004497E"/>
    <w:rsid w:val="00070C43"/>
    <w:rsid w:val="00074B2F"/>
    <w:rsid w:val="00075447"/>
    <w:rsid w:val="000A7837"/>
    <w:rsid w:val="000B1030"/>
    <w:rsid w:val="000C281D"/>
    <w:rsid w:val="000D229D"/>
    <w:rsid w:val="000D708A"/>
    <w:rsid w:val="000F2F2F"/>
    <w:rsid w:val="00122019"/>
    <w:rsid w:val="001474C3"/>
    <w:rsid w:val="001517B3"/>
    <w:rsid w:val="001A48E0"/>
    <w:rsid w:val="001B7E9A"/>
    <w:rsid w:val="001C73B8"/>
    <w:rsid w:val="001D631E"/>
    <w:rsid w:val="001E58CE"/>
    <w:rsid w:val="001F0F3E"/>
    <w:rsid w:val="001F339B"/>
    <w:rsid w:val="00200C97"/>
    <w:rsid w:val="002135B2"/>
    <w:rsid w:val="00215C10"/>
    <w:rsid w:val="00217E5C"/>
    <w:rsid w:val="00242D13"/>
    <w:rsid w:val="00246C9C"/>
    <w:rsid w:val="00260E66"/>
    <w:rsid w:val="002A124B"/>
    <w:rsid w:val="002A57D6"/>
    <w:rsid w:val="002B4D3D"/>
    <w:rsid w:val="002D493D"/>
    <w:rsid w:val="002F4B56"/>
    <w:rsid w:val="00333530"/>
    <w:rsid w:val="00333B5C"/>
    <w:rsid w:val="00335EFB"/>
    <w:rsid w:val="003526D1"/>
    <w:rsid w:val="00354BF5"/>
    <w:rsid w:val="00371411"/>
    <w:rsid w:val="003753D9"/>
    <w:rsid w:val="003A6666"/>
    <w:rsid w:val="00402945"/>
    <w:rsid w:val="004210AA"/>
    <w:rsid w:val="004326CB"/>
    <w:rsid w:val="00436A6B"/>
    <w:rsid w:val="00483AE0"/>
    <w:rsid w:val="004879B9"/>
    <w:rsid w:val="004B76A9"/>
    <w:rsid w:val="004C4D89"/>
    <w:rsid w:val="004D0B7F"/>
    <w:rsid w:val="004E3E1F"/>
    <w:rsid w:val="004F4AA6"/>
    <w:rsid w:val="00505A01"/>
    <w:rsid w:val="00587673"/>
    <w:rsid w:val="005A0C55"/>
    <w:rsid w:val="005A6AEA"/>
    <w:rsid w:val="005B0F3C"/>
    <w:rsid w:val="005C091E"/>
    <w:rsid w:val="005C5277"/>
    <w:rsid w:val="0060513A"/>
    <w:rsid w:val="00615DB8"/>
    <w:rsid w:val="0061603D"/>
    <w:rsid w:val="00617930"/>
    <w:rsid w:val="0062304F"/>
    <w:rsid w:val="0063422E"/>
    <w:rsid w:val="006519A7"/>
    <w:rsid w:val="00683157"/>
    <w:rsid w:val="0069192E"/>
    <w:rsid w:val="006956AB"/>
    <w:rsid w:val="006A39F0"/>
    <w:rsid w:val="006C0197"/>
    <w:rsid w:val="006C45B6"/>
    <w:rsid w:val="006D012E"/>
    <w:rsid w:val="006D0EA9"/>
    <w:rsid w:val="006F0EAB"/>
    <w:rsid w:val="0070700F"/>
    <w:rsid w:val="007158D6"/>
    <w:rsid w:val="007340BD"/>
    <w:rsid w:val="00735E47"/>
    <w:rsid w:val="007613BE"/>
    <w:rsid w:val="00763A3C"/>
    <w:rsid w:val="007646DF"/>
    <w:rsid w:val="00770AD9"/>
    <w:rsid w:val="00780FE1"/>
    <w:rsid w:val="00781715"/>
    <w:rsid w:val="00781FD1"/>
    <w:rsid w:val="007A020C"/>
    <w:rsid w:val="007A02CB"/>
    <w:rsid w:val="007A5366"/>
    <w:rsid w:val="007B623F"/>
    <w:rsid w:val="007C5BF6"/>
    <w:rsid w:val="007E19F3"/>
    <w:rsid w:val="007F4419"/>
    <w:rsid w:val="008042A0"/>
    <w:rsid w:val="00815C06"/>
    <w:rsid w:val="0084417A"/>
    <w:rsid w:val="00847FC1"/>
    <w:rsid w:val="00852A2E"/>
    <w:rsid w:val="00860457"/>
    <w:rsid w:val="00872228"/>
    <w:rsid w:val="00884BFA"/>
    <w:rsid w:val="00890D91"/>
    <w:rsid w:val="008A3DE4"/>
    <w:rsid w:val="008A57B9"/>
    <w:rsid w:val="008D10F3"/>
    <w:rsid w:val="008E26EE"/>
    <w:rsid w:val="00902B99"/>
    <w:rsid w:val="00905245"/>
    <w:rsid w:val="00906AFC"/>
    <w:rsid w:val="00913B50"/>
    <w:rsid w:val="00924201"/>
    <w:rsid w:val="00940694"/>
    <w:rsid w:val="00970F38"/>
    <w:rsid w:val="009813A8"/>
    <w:rsid w:val="00990DA4"/>
    <w:rsid w:val="009945F9"/>
    <w:rsid w:val="009A0ED3"/>
    <w:rsid w:val="009A163F"/>
    <w:rsid w:val="00A03EA8"/>
    <w:rsid w:val="00A10AB0"/>
    <w:rsid w:val="00A12E40"/>
    <w:rsid w:val="00A42D13"/>
    <w:rsid w:val="00AA160C"/>
    <w:rsid w:val="00AA5550"/>
    <w:rsid w:val="00AB36A5"/>
    <w:rsid w:val="00AC3247"/>
    <w:rsid w:val="00AD0733"/>
    <w:rsid w:val="00AD5AD5"/>
    <w:rsid w:val="00B0786B"/>
    <w:rsid w:val="00B21B26"/>
    <w:rsid w:val="00B34F85"/>
    <w:rsid w:val="00B37B78"/>
    <w:rsid w:val="00B43988"/>
    <w:rsid w:val="00B72382"/>
    <w:rsid w:val="00B73E05"/>
    <w:rsid w:val="00BB1567"/>
    <w:rsid w:val="00BC0680"/>
    <w:rsid w:val="00BC2E13"/>
    <w:rsid w:val="00BC3ADE"/>
    <w:rsid w:val="00BC4460"/>
    <w:rsid w:val="00BD4051"/>
    <w:rsid w:val="00BE508A"/>
    <w:rsid w:val="00BF31C7"/>
    <w:rsid w:val="00BF67B0"/>
    <w:rsid w:val="00C03518"/>
    <w:rsid w:val="00C45DB2"/>
    <w:rsid w:val="00C5476C"/>
    <w:rsid w:val="00C6587C"/>
    <w:rsid w:val="00C90E99"/>
    <w:rsid w:val="00D21D8A"/>
    <w:rsid w:val="00D30383"/>
    <w:rsid w:val="00D3141B"/>
    <w:rsid w:val="00D33269"/>
    <w:rsid w:val="00D36D1B"/>
    <w:rsid w:val="00D4526A"/>
    <w:rsid w:val="00D4618D"/>
    <w:rsid w:val="00DA1511"/>
    <w:rsid w:val="00DA1B5F"/>
    <w:rsid w:val="00DC5C36"/>
    <w:rsid w:val="00DD7ADE"/>
    <w:rsid w:val="00DF425D"/>
    <w:rsid w:val="00E11974"/>
    <w:rsid w:val="00E43FD5"/>
    <w:rsid w:val="00E6507D"/>
    <w:rsid w:val="00E653E3"/>
    <w:rsid w:val="00E72546"/>
    <w:rsid w:val="00E74C47"/>
    <w:rsid w:val="00E90754"/>
    <w:rsid w:val="00EA4409"/>
    <w:rsid w:val="00EB26CD"/>
    <w:rsid w:val="00ED49A6"/>
    <w:rsid w:val="00ED63BC"/>
    <w:rsid w:val="00F21387"/>
    <w:rsid w:val="00F34D29"/>
    <w:rsid w:val="00F52C52"/>
    <w:rsid w:val="00F561E2"/>
    <w:rsid w:val="00FC3E07"/>
    <w:rsid w:val="00FD4A6C"/>
    <w:rsid w:val="00FE05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AE070"/>
  <w15:docId w15:val="{AFF97A41-5CF3-473A-BA67-CFF6639D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exact"/>
    </w:pPr>
    <w:rPr>
      <w:rFonts w:ascii="Verdana" w:hAnsi="Verdana"/>
      <w:color w:val="000000"/>
      <w:sz w:val="18"/>
      <w:szCs w:val="18"/>
    </w:rPr>
  </w:style>
  <w:style w:type="paragraph" w:styleId="Kop1">
    <w:name w:val="heading 1"/>
    <w:basedOn w:val="Standaard"/>
    <w:next w:val="Standaard"/>
    <w:uiPriority w:val="1"/>
    <w:qFormat/>
    <w:pPr>
      <w:pageBreakBefore/>
      <w:numPr>
        <w:numId w:val="2"/>
      </w:numPr>
      <w:tabs>
        <w:tab w:val="left" w:pos="0"/>
      </w:tabs>
      <w:spacing w:after="720" w:line="300" w:lineRule="exact"/>
      <w:ind w:hanging="1120"/>
      <w:outlineLvl w:val="0"/>
    </w:pPr>
    <w:rPr>
      <w:sz w:val="24"/>
      <w:szCs w:val="24"/>
    </w:rPr>
  </w:style>
  <w:style w:type="paragraph" w:styleId="Kop2">
    <w:name w:val="heading 2"/>
    <w:basedOn w:val="Standaard"/>
    <w:next w:val="Standaard"/>
    <w:uiPriority w:val="1"/>
    <w:qFormat/>
    <w:pPr>
      <w:numPr>
        <w:ilvl w:val="1"/>
        <w:numId w:val="2"/>
      </w:numPr>
      <w:tabs>
        <w:tab w:val="left" w:pos="0"/>
      </w:tabs>
      <w:spacing w:before="240"/>
      <w:ind w:hanging="1120"/>
      <w:outlineLvl w:val="1"/>
    </w:pPr>
    <w:rPr>
      <w:b/>
    </w:rPr>
  </w:style>
  <w:style w:type="paragraph" w:styleId="Kop3">
    <w:name w:val="heading 3"/>
    <w:basedOn w:val="Standaard"/>
    <w:next w:val="Standaard"/>
    <w:uiPriority w:val="1"/>
    <w:qFormat/>
    <w:pPr>
      <w:numPr>
        <w:ilvl w:val="2"/>
        <w:numId w:val="2"/>
      </w:numPr>
      <w:tabs>
        <w:tab w:val="left" w:pos="0"/>
      </w:tabs>
      <w:spacing w:before="240"/>
      <w:ind w:hanging="1120"/>
      <w:outlineLvl w:val="2"/>
    </w:pPr>
    <w:rPr>
      <w:i/>
    </w:rPr>
  </w:style>
  <w:style w:type="paragraph" w:styleId="Kop4">
    <w:name w:val="heading 4"/>
    <w:basedOn w:val="Standaard"/>
    <w:next w:val="Standaard"/>
    <w:uiPriority w:val="1"/>
    <w:qFormat/>
    <w:pPr>
      <w:numPr>
        <w:ilvl w:val="3"/>
        <w:numId w:val="2"/>
      </w:numPr>
      <w:tabs>
        <w:tab w:val="left" w:pos="0"/>
      </w:tabs>
      <w:spacing w:before="240"/>
      <w:ind w:hanging="1120"/>
      <w:outlineLvl w:val="3"/>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styleId="Aanhef">
    <w:name w:val="Salutation"/>
    <w:basedOn w:val="Standaard"/>
    <w:next w:val="Standaard"/>
    <w:uiPriority w:val="4"/>
    <w:qFormat/>
    <w:pPr>
      <w:spacing w:before="260" w:after="240"/>
    </w:pPr>
  </w:style>
  <w:style w:type="paragraph" w:styleId="Bijschrift">
    <w:name w:val="caption"/>
    <w:basedOn w:val="Standaard"/>
    <w:next w:val="Standaard"/>
    <w:uiPriority w:val="3"/>
    <w:qFormat/>
    <w:pPr>
      <w:spacing w:after="220" w:line="160" w:lineRule="exact"/>
    </w:pPr>
    <w:rPr>
      <w:i/>
      <w:color w:val="4F81BD"/>
      <w:sz w:val="16"/>
      <w:szCs w:val="16"/>
    </w:rPr>
  </w:style>
  <w:style w:type="paragraph" w:customStyle="1" w:styleId="Colofon">
    <w:name w:val="Colofon"/>
    <w:basedOn w:val="Standaard"/>
    <w:next w:val="Standaard"/>
    <w:pPr>
      <w:spacing w:before="240" w:after="660"/>
    </w:pPr>
    <w:rPr>
      <w:sz w:val="24"/>
      <w:szCs w:val="24"/>
    </w:rPr>
  </w:style>
  <w:style w:type="paragraph" w:customStyle="1" w:styleId="DatumLocatie">
    <w:name w:val="Datum Locatie"/>
    <w:basedOn w:val="Standaard"/>
    <w:next w:val="Standaard"/>
    <w:pPr>
      <w:spacing w:before="40" w:line="320" w:lineRule="exact"/>
    </w:pPr>
    <w:rPr>
      <w:sz w:val="28"/>
      <w:szCs w:val="28"/>
    </w:rPr>
  </w:style>
  <w:style w:type="paragraph" w:customStyle="1" w:styleId="DatumLocatieA3">
    <w:name w:val="Datum Locatie A3"/>
    <w:basedOn w:val="Standaard"/>
    <w:next w:val="Standaard"/>
    <w:pPr>
      <w:spacing w:line="624" w:lineRule="exact"/>
    </w:pPr>
    <w:rPr>
      <w:sz w:val="40"/>
      <w:szCs w:val="40"/>
    </w:rPr>
  </w:style>
  <w:style w:type="paragraph" w:customStyle="1" w:styleId="fotobijschrift">
    <w:name w:val="foto bijschrift"/>
    <w:basedOn w:val="Standaard"/>
    <w:next w:val="Standaard"/>
    <w:uiPriority w:val="4"/>
    <w:qFormat/>
    <w:pPr>
      <w:spacing w:line="320" w:lineRule="exact"/>
    </w:pPr>
    <w:rPr>
      <w:i/>
      <w:sz w:val="14"/>
      <w:szCs w:val="14"/>
    </w:rPr>
  </w:style>
  <w:style w:type="numbering" w:customStyle="1" w:styleId="Genummerdelijst">
    <w:name w:val="Genummerde lijst"/>
    <w:pPr>
      <w:numPr>
        <w:numId w:val="1"/>
      </w:numPr>
    </w:pPr>
  </w:style>
  <w:style w:type="paragraph" w:customStyle="1" w:styleId="Groetregel">
    <w:name w:val="Groetregel"/>
    <w:basedOn w:val="Standaard"/>
    <w:next w:val="Standaard"/>
    <w:pPr>
      <w:spacing w:before="240"/>
    </w:pPr>
  </w:style>
  <w:style w:type="paragraph" w:customStyle="1" w:styleId="Huisstijl-Inhoud">
    <w:name w:val="Huisstijl - Inhoud"/>
    <w:basedOn w:val="Standaard"/>
    <w:next w:val="Standaard"/>
    <w:uiPriority w:val="3"/>
    <w:qFormat/>
    <w:pPr>
      <w:spacing w:after="720" w:line="300" w:lineRule="exact"/>
    </w:pPr>
    <w:rPr>
      <w:sz w:val="24"/>
      <w:szCs w:val="24"/>
    </w:rPr>
  </w:style>
  <w:style w:type="paragraph" w:styleId="Inhopg1">
    <w:name w:val="toc 1"/>
    <w:basedOn w:val="Standaard"/>
    <w:next w:val="Standaard"/>
    <w:pPr>
      <w:tabs>
        <w:tab w:val="left" w:pos="0"/>
      </w:tabs>
      <w:spacing w:before="240"/>
      <w:ind w:hanging="112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opzondernummering">
    <w:name w:val="Kop zonder nummering"/>
    <w:basedOn w:val="Standaard"/>
    <w:next w:val="Standaard"/>
    <w:uiPriority w:val="2"/>
    <w:qFormat/>
    <w:pPr>
      <w:numPr>
        <w:numId w:val="3"/>
      </w:numPr>
      <w:tabs>
        <w:tab w:val="left" w:pos="0"/>
      </w:tabs>
      <w:spacing w:after="720" w:line="300" w:lineRule="exact"/>
      <w:ind w:hanging="1120"/>
      <w:outlineLvl w:val="0"/>
    </w:pPr>
    <w:rPr>
      <w:sz w:val="24"/>
      <w:szCs w:val="24"/>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6"/>
      </w:numPr>
    </w:pPr>
  </w:style>
  <w:style w:type="paragraph" w:customStyle="1" w:styleId="Lijstniveau2">
    <w:name w:val="Lijst niveau 2"/>
    <w:basedOn w:val="Standaard"/>
    <w:pPr>
      <w:numPr>
        <w:ilvl w:val="1"/>
        <w:numId w:val="6"/>
      </w:numPr>
    </w:pPr>
  </w:style>
  <w:style w:type="paragraph" w:customStyle="1" w:styleId="Lijstniveau3">
    <w:name w:val="Lijst niveau 3"/>
    <w:basedOn w:val="Standaard"/>
    <w:pPr>
      <w:numPr>
        <w:ilvl w:val="2"/>
        <w:numId w:val="6"/>
      </w:numPr>
    </w:pPr>
  </w:style>
  <w:style w:type="paragraph" w:customStyle="1" w:styleId="MinuutKoptabel">
    <w:name w:val="Minuut_Kop_tabel"/>
    <w:basedOn w:val="Standaard"/>
    <w:next w:val="Standaard"/>
    <w:rPr>
      <w:b/>
      <w:caps/>
      <w:sz w:val="13"/>
      <w:szCs w:val="13"/>
    </w:rPr>
  </w:style>
  <w:style w:type="paragraph" w:customStyle="1" w:styleId="Opsommingniveau1">
    <w:name w:val="Opsomming niveau 1"/>
    <w:basedOn w:val="Standaard"/>
    <w:next w:val="Standaard"/>
    <w:uiPriority w:val="2"/>
    <w:qFormat/>
    <w:pPr>
      <w:numPr>
        <w:numId w:val="5"/>
      </w:numPr>
    </w:pPr>
  </w:style>
  <w:style w:type="paragraph" w:customStyle="1" w:styleId="Opsommingniveau2">
    <w:name w:val="Opsomming niveau 2"/>
    <w:basedOn w:val="Standaard"/>
    <w:next w:val="Standaard"/>
    <w:uiPriority w:val="2"/>
    <w:qFormat/>
    <w:pPr>
      <w:numPr>
        <w:ilvl w:val="1"/>
        <w:numId w:val="5"/>
      </w:numPr>
    </w:pPr>
  </w:style>
  <w:style w:type="paragraph" w:customStyle="1" w:styleId="Paginanummeringrechtsuitlijnend">
    <w:name w:val="Paginanummering rechtsuitlijnend"/>
    <w:basedOn w:val="Standaard"/>
    <w:next w:val="Standaard"/>
    <w:pPr>
      <w:spacing w:line="180" w:lineRule="exact"/>
      <w:jc w:val="right"/>
    </w:pPr>
    <w:rPr>
      <w:sz w:val="13"/>
      <w:szCs w:val="13"/>
    </w:rPr>
  </w:style>
  <w:style w:type="paragraph" w:customStyle="1" w:styleId="RapportKoptekst">
    <w:name w:val="Rapport Koptekst"/>
    <w:basedOn w:val="Standaard"/>
    <w:next w:val="Standaard"/>
    <w:pPr>
      <w:spacing w:line="180" w:lineRule="exact"/>
    </w:pPr>
    <w:rPr>
      <w:sz w:val="13"/>
      <w:szCs w:val="13"/>
    </w:rPr>
  </w:style>
  <w:style w:type="paragraph" w:customStyle="1" w:styleId="RapportTitel">
    <w:name w:val="Rapport Titel"/>
    <w:basedOn w:val="Standaard"/>
    <w:next w:val="Standaard"/>
    <w:pPr>
      <w:spacing w:before="60" w:after="320"/>
    </w:pPr>
    <w:rPr>
      <w:b/>
      <w:sz w:val="24"/>
      <w:szCs w:val="24"/>
    </w:rPr>
  </w:style>
  <w:style w:type="paragraph" w:customStyle="1" w:styleId="referentiegegetenscursiefverdana65">
    <w:name w:val="referentiegegetens cursief verdana 6.5"/>
    <w:basedOn w:val="Standaard"/>
    <w:next w:val="Standaard"/>
    <w:rPr>
      <w:i/>
      <w:sz w:val="13"/>
      <w:szCs w:val="13"/>
    </w:rPr>
  </w:style>
  <w:style w:type="paragraph" w:customStyle="1" w:styleId="Referentiegegevenstabel">
    <w:name w:val="Referentiegegevens tabel"/>
    <w:basedOn w:val="Standaard"/>
    <w:next w:val="Standaard"/>
    <w:pPr>
      <w:ind w:left="-100"/>
    </w:pPr>
  </w:style>
  <w:style w:type="paragraph" w:customStyle="1" w:styleId="Referentiegegevenstabelbold">
    <w:name w:val="Referentiegegevens tabel bold"/>
    <w:basedOn w:val="Standaard"/>
    <w:next w:val="Standaard"/>
    <w:pPr>
      <w:ind w:left="-100"/>
    </w:pPr>
    <w:rPr>
      <w:b/>
    </w:rPr>
  </w:style>
  <w:style w:type="paragraph" w:customStyle="1" w:styleId="ReferentiegegevensVerdana65">
    <w:name w:val="Referentiegegevens Verdana 6.5"/>
    <w:basedOn w:val="Standaard"/>
    <w:next w:val="Standaard"/>
    <w:uiPriority w:val="4"/>
    <w:qFormat/>
    <w:rPr>
      <w:sz w:val="13"/>
      <w:szCs w:val="13"/>
    </w:rPr>
  </w:style>
  <w:style w:type="paragraph" w:customStyle="1" w:styleId="Referentiegegevensvet65">
    <w:name w:val="Referentiegegevens vet 6.5"/>
    <w:basedOn w:val="Standaard"/>
    <w:next w:val="Standaard"/>
    <w:uiPriority w:val="5"/>
    <w:qFormat/>
    <w:pPr>
      <w:spacing w:line="180" w:lineRule="exact"/>
    </w:pPr>
    <w:rPr>
      <w:b/>
      <w:sz w:val="13"/>
      <w:szCs w:val="13"/>
    </w:rPr>
  </w:style>
  <w:style w:type="paragraph" w:customStyle="1" w:styleId="RWS-Flyer47pt">
    <w:name w:val="RWS-Flyer 47 pt"/>
    <w:basedOn w:val="Standaard"/>
    <w:next w:val="Standaard"/>
    <w:pPr>
      <w:spacing w:line="940" w:lineRule="exact"/>
    </w:pPr>
  </w:style>
  <w:style w:type="paragraph" w:customStyle="1" w:styleId="RWS-FlyerPlattetekst">
    <w:name w:val="RWS-Flyer Platte tekst"/>
    <w:basedOn w:val="Standaard"/>
    <w:next w:val="Standaard"/>
    <w:pPr>
      <w:spacing w:line="320" w:lineRule="exact"/>
    </w:pPr>
  </w:style>
  <w:style w:type="paragraph" w:customStyle="1" w:styleId="RWS-KoptekstAangepastekleurRGB0123199">
    <w:name w:val="RWS-Koptekst + Aangepaste kleur (RGB(0;123;199))"/>
    <w:basedOn w:val="Standaard"/>
    <w:next w:val="Standaard"/>
    <w:pPr>
      <w:spacing w:line="320" w:lineRule="exact"/>
    </w:pPr>
    <w:rPr>
      <w:color w:val="007BC7"/>
      <w:sz w:val="22"/>
      <w:szCs w:val="22"/>
    </w:rPr>
  </w:style>
  <w:style w:type="paragraph" w:customStyle="1" w:styleId="RWS-KoptekstA3">
    <w:name w:val="RWS-Koptekst A3"/>
    <w:basedOn w:val="Standaard"/>
    <w:next w:val="Standaard"/>
    <w:pPr>
      <w:spacing w:before="20" w:line="320" w:lineRule="exact"/>
    </w:pPr>
    <w:rPr>
      <w:color w:val="007BC7"/>
      <w:sz w:val="32"/>
      <w:szCs w:val="32"/>
    </w:rPr>
  </w:style>
  <w:style w:type="paragraph" w:customStyle="1" w:styleId="RWS-KoptekstFlyer">
    <w:name w:val="RWS-Koptekst Flyer"/>
    <w:basedOn w:val="Standaard"/>
    <w:next w:val="Standaard"/>
    <w:pPr>
      <w:spacing w:line="320" w:lineRule="exact"/>
    </w:pPr>
    <w:rPr>
      <w:color w:val="007BC7"/>
    </w:rPr>
  </w:style>
  <w:style w:type="paragraph" w:customStyle="1" w:styleId="RWS-Plattetekst">
    <w:name w:val="RWS-Platte tekst"/>
    <w:basedOn w:val="Standaard"/>
    <w:next w:val="Standaard"/>
    <w:pPr>
      <w:spacing w:line="320" w:lineRule="exact"/>
    </w:pPr>
    <w:rPr>
      <w:sz w:val="22"/>
      <w:szCs w:val="22"/>
    </w:rPr>
  </w:style>
  <w:style w:type="paragraph" w:customStyle="1" w:styleId="RWS-PlattetekstVoor4pt">
    <w:name w:val="RWS-Platte tekst + Voor:  4 pt"/>
    <w:basedOn w:val="RWS-Plattetekst"/>
    <w:next w:val="Standaard"/>
    <w:pPr>
      <w:spacing w:before="80"/>
    </w:pPr>
  </w:style>
  <w:style w:type="paragraph" w:customStyle="1" w:styleId="RWS-PlattetekstA3">
    <w:name w:val="RWS-Platte tekst A3"/>
    <w:basedOn w:val="Standaard"/>
    <w:next w:val="Standaard"/>
    <w:pPr>
      <w:spacing w:before="40" w:line="440" w:lineRule="exact"/>
    </w:pPr>
    <w:rPr>
      <w:sz w:val="32"/>
      <w:szCs w:val="32"/>
    </w:rPr>
  </w:style>
  <w:style w:type="paragraph" w:customStyle="1" w:styleId="RWS-SubtitelAangepastekleurRGB0123199">
    <w:name w:val="RWS-Subtitel + Aangepaste kleur (RGB(0;123;199))"/>
    <w:basedOn w:val="Standaard"/>
    <w:next w:val="Standaard"/>
    <w:pPr>
      <w:spacing w:line="624" w:lineRule="exact"/>
    </w:pPr>
    <w:rPr>
      <w:color w:val="007BC7"/>
      <w:sz w:val="40"/>
      <w:szCs w:val="40"/>
    </w:rPr>
  </w:style>
  <w:style w:type="paragraph" w:customStyle="1" w:styleId="RWS-SubtitelA3">
    <w:name w:val="RWS-Subtitel A3"/>
    <w:basedOn w:val="Standaard"/>
    <w:next w:val="Standaard"/>
    <w:pPr>
      <w:spacing w:before="240" w:line="440" w:lineRule="exact"/>
    </w:pPr>
    <w:rPr>
      <w:color w:val="007BC7"/>
      <w:sz w:val="56"/>
      <w:szCs w:val="56"/>
    </w:rPr>
  </w:style>
  <w:style w:type="paragraph" w:customStyle="1" w:styleId="RWS-TitelVoor14pt">
    <w:name w:val="RWS-Titel + Voor: 14 pt"/>
    <w:basedOn w:val="Standaard"/>
    <w:next w:val="Standaard"/>
    <w:pPr>
      <w:spacing w:before="280" w:line="1056" w:lineRule="exact"/>
    </w:pPr>
    <w:rPr>
      <w:sz w:val="80"/>
      <w:szCs w:val="80"/>
    </w:rPr>
  </w:style>
  <w:style w:type="paragraph" w:customStyle="1" w:styleId="RWS-TitelA3">
    <w:name w:val="RWS-Titel A3"/>
    <w:basedOn w:val="Standaard"/>
    <w:next w:val="Standaard"/>
    <w:pPr>
      <w:spacing w:before="360" w:line="1100" w:lineRule="exact"/>
    </w:pPr>
    <w:rPr>
      <w:sz w:val="114"/>
      <w:szCs w:val="114"/>
    </w:rPr>
  </w:style>
  <w:style w:type="paragraph" w:customStyle="1" w:styleId="RWS-TitelA4">
    <w:name w:val="RWS-Titel A4"/>
    <w:basedOn w:val="Standaard"/>
    <w:next w:val="Standaard"/>
    <w:pPr>
      <w:spacing w:line="1056" w:lineRule="exact"/>
    </w:pPr>
    <w:rPr>
      <w:sz w:val="80"/>
      <w:szCs w:val="80"/>
    </w:rPr>
  </w:style>
  <w:style w:type="paragraph" w:customStyle="1" w:styleId="SpeechV12v23ra16Bold">
    <w:name w:val="Speech V12 v23 ra16 Bold"/>
    <w:basedOn w:val="Standaard"/>
    <w:next w:val="Standaard"/>
    <w:pPr>
      <w:spacing w:before="460" w:line="320" w:lineRule="exact"/>
    </w:pPr>
    <w:rPr>
      <w:b/>
      <w:sz w:val="24"/>
      <w:szCs w:val="24"/>
    </w:rPr>
  </w:style>
  <w:style w:type="paragraph" w:customStyle="1" w:styleId="StandaardV9Italic">
    <w:name w:val="Standaard V9 Italic"/>
    <w:basedOn w:val="Standaard"/>
    <w:next w:val="Standaard"/>
    <w:rPr>
      <w:i/>
    </w:rPr>
  </w:style>
  <w:style w:type="paragraph" w:customStyle="1" w:styleId="StandaardVet">
    <w:name w:val="Standaard Vet"/>
    <w:basedOn w:val="Standaard"/>
    <w:next w:val="Standaard"/>
    <w:rPr>
      <w:b/>
    </w:rPr>
  </w:style>
  <w:style w:type="table" w:customStyle="1" w:styleId="TabelColofon">
    <w:name w:val="Tabel Colofon"/>
    <w:pPr>
      <w:tabs>
        <w:tab w:val="left" w:pos="-107"/>
      </w:tabs>
    </w:pPr>
    <w:rPr>
      <w:rFonts w:ascii="Verdana" w:hAnsi="Verdana"/>
      <w:color w:val="000000"/>
      <w:sz w:val="18"/>
      <w:szCs w:val="18"/>
    </w:rPr>
    <w:tblPr>
      <w:tblCellMar>
        <w:top w:w="0" w:type="dxa"/>
        <w:left w:w="0" w:type="dxa"/>
        <w:bottom w:w="0" w:type="dxa"/>
        <w:right w:w="112" w:type="dxa"/>
      </w:tblCellMar>
    </w:tblPr>
  </w:style>
  <w:style w:type="table" w:customStyle="1" w:styleId="Tabelgrijzelijnen">
    <w:name w:val="Tabel grijze lijnen"/>
    <w:pPr>
      <w:tabs>
        <w:tab w:val="left" w:pos="-107"/>
      </w:tabs>
    </w:pPr>
    <w:rPr>
      <w:sz w:val="18"/>
      <w:szCs w:val="18"/>
    </w:rPr>
    <w:tblPr>
      <w:tblBorders>
        <w:top w:val="single" w:sz="4" w:space="0" w:color="B7B4B4"/>
        <w:left w:val="single" w:sz="4" w:space="0" w:color="B7B4B4"/>
        <w:bottom w:val="single" w:sz="4" w:space="0" w:color="B7B4B4"/>
        <w:right w:val="single" w:sz="4" w:space="0" w:color="B7B4B4"/>
        <w:insideH w:val="single" w:sz="4" w:space="0" w:color="B7B4B4"/>
        <w:insideV w:val="single" w:sz="4" w:space="0" w:color="B7B4B4"/>
      </w:tblBorders>
      <w:tblCellMar>
        <w:top w:w="0" w:type="dxa"/>
        <w:left w:w="0" w:type="dxa"/>
        <w:bottom w:w="0" w:type="dxa"/>
        <w:right w:w="112" w:type="dxa"/>
      </w:tblCellMar>
    </w:tblPr>
  </w:style>
  <w:style w:type="table" w:customStyle="1" w:styleId="Tabelmetrand">
    <w:name w:val="Tabel met rand"/>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standaardlinks">
    <w:name w:val="Tabel standaard links"/>
    <w:rPr>
      <w:rFonts w:ascii="Verdana" w:hAnsi="Verdana"/>
      <w:sz w:val="18"/>
      <w:szCs w:val="18"/>
    </w:rPr>
    <w:tblPr>
      <w:tblCellMar>
        <w:top w:w="0" w:type="dxa"/>
        <w:left w:w="0" w:type="dxa"/>
        <w:bottom w:w="0" w:type="dxa"/>
        <w:right w:w="0" w:type="dxa"/>
      </w:tblCellMar>
    </w:tblPr>
  </w:style>
  <w:style w:type="paragraph" w:customStyle="1" w:styleId="Verdanav9r12">
    <w:name w:val="Verdana v9 r12"/>
    <w:basedOn w:val="Standaard"/>
    <w:next w:val="Standaard"/>
    <w:pPr>
      <w:spacing w:before="180"/>
    </w:pPr>
  </w:style>
  <w:style w:type="paragraph" w:customStyle="1" w:styleId="Vertrouwelijkheidsniveau">
    <w:name w:val="Vertrouwelijkheidsniveau"/>
    <w:basedOn w:val="Standaard"/>
    <w:next w:val="Standaard"/>
    <w:pPr>
      <w:spacing w:line="180" w:lineRule="exact"/>
    </w:pPr>
    <w:rPr>
      <w:b/>
      <w:caps/>
      <w:sz w:val="13"/>
      <w:szCs w:val="13"/>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character" w:styleId="Onopgelostemelding">
    <w:name w:val="Unresolved Mention"/>
    <w:basedOn w:val="Standaardalinea-lettertype"/>
    <w:uiPriority w:val="99"/>
    <w:semiHidden/>
    <w:unhideWhenUsed/>
    <w:rsid w:val="00ED49A6"/>
    <w:rPr>
      <w:color w:val="605E5C"/>
      <w:shd w:val="clear" w:color="auto" w:fill="E1DFDD"/>
    </w:rPr>
  </w:style>
  <w:style w:type="table" w:styleId="Tabelraster">
    <w:name w:val="Table Grid"/>
    <w:basedOn w:val="Standaardtabel"/>
    <w:uiPriority w:val="39"/>
    <w:rsid w:val="00ED4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05A01"/>
    <w:pPr>
      <w:ind w:left="720"/>
      <w:contextualSpacing/>
    </w:pPr>
  </w:style>
  <w:style w:type="paragraph" w:styleId="Koptekst">
    <w:name w:val="header"/>
    <w:basedOn w:val="Standaard"/>
    <w:link w:val="KoptekstChar"/>
    <w:uiPriority w:val="99"/>
    <w:unhideWhenUsed/>
    <w:rsid w:val="00A42D1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42D13"/>
    <w:rPr>
      <w:rFonts w:ascii="Verdana" w:hAnsi="Verdana"/>
      <w:color w:val="000000"/>
      <w:sz w:val="18"/>
      <w:szCs w:val="18"/>
    </w:rPr>
  </w:style>
  <w:style w:type="paragraph" w:styleId="Voettekst">
    <w:name w:val="footer"/>
    <w:basedOn w:val="Standaard"/>
    <w:link w:val="VoettekstChar"/>
    <w:uiPriority w:val="99"/>
    <w:unhideWhenUsed/>
    <w:rsid w:val="00A42D1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42D13"/>
    <w:rPr>
      <w:rFonts w:ascii="Verdana" w:hAnsi="Verdana"/>
      <w:color w:val="000000"/>
      <w:sz w:val="18"/>
      <w:szCs w:val="18"/>
    </w:rPr>
  </w:style>
  <w:style w:type="character" w:styleId="Verwijzingopmerking">
    <w:name w:val="annotation reference"/>
    <w:basedOn w:val="Standaardalinea-lettertype"/>
    <w:uiPriority w:val="99"/>
    <w:semiHidden/>
    <w:unhideWhenUsed/>
    <w:rsid w:val="007646DF"/>
    <w:rPr>
      <w:sz w:val="16"/>
      <w:szCs w:val="16"/>
    </w:rPr>
  </w:style>
  <w:style w:type="paragraph" w:styleId="Tekstopmerking">
    <w:name w:val="annotation text"/>
    <w:basedOn w:val="Standaard"/>
    <w:link w:val="TekstopmerkingChar"/>
    <w:uiPriority w:val="99"/>
    <w:unhideWhenUsed/>
    <w:rsid w:val="007646DF"/>
    <w:pPr>
      <w:spacing w:line="240" w:lineRule="auto"/>
    </w:pPr>
    <w:rPr>
      <w:sz w:val="20"/>
      <w:szCs w:val="20"/>
    </w:rPr>
  </w:style>
  <w:style w:type="character" w:customStyle="1" w:styleId="TekstopmerkingChar">
    <w:name w:val="Tekst opmerking Char"/>
    <w:basedOn w:val="Standaardalinea-lettertype"/>
    <w:link w:val="Tekstopmerking"/>
    <w:uiPriority w:val="99"/>
    <w:rsid w:val="007646DF"/>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7646DF"/>
    <w:rPr>
      <w:b/>
      <w:bCs/>
    </w:rPr>
  </w:style>
  <w:style w:type="character" w:customStyle="1" w:styleId="OnderwerpvanopmerkingChar">
    <w:name w:val="Onderwerp van opmerking Char"/>
    <w:basedOn w:val="TekstopmerkingChar"/>
    <w:link w:val="Onderwerpvanopmerking"/>
    <w:uiPriority w:val="99"/>
    <w:semiHidden/>
    <w:rsid w:val="007646DF"/>
    <w:rPr>
      <w:rFonts w:ascii="Verdana" w:hAnsi="Verdana"/>
      <w:b/>
      <w:bCs/>
      <w:color w:val="000000"/>
    </w:rPr>
  </w:style>
  <w:style w:type="paragraph" w:styleId="Normaalweb">
    <w:name w:val="Normal (Web)"/>
    <w:basedOn w:val="Standaard"/>
    <w:uiPriority w:val="99"/>
    <w:semiHidden/>
    <w:unhideWhenUsed/>
    <w:rsid w:val="004E3E1F"/>
    <w:rPr>
      <w:rFonts w:ascii="Times New Roman" w:hAnsi="Times New Roman" w:cs="Times New Roman"/>
      <w:sz w:val="24"/>
      <w:szCs w:val="24"/>
    </w:rPr>
  </w:style>
  <w:style w:type="paragraph" w:styleId="Revisie">
    <w:name w:val="Revision"/>
    <w:hidden/>
    <w:uiPriority w:val="99"/>
    <w:semiHidden/>
    <w:rsid w:val="00DD7ADE"/>
    <w:pPr>
      <w:autoSpaceDN/>
      <w:textAlignment w:val="auto"/>
    </w:pPr>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71898">
      <w:bodyDiv w:val="1"/>
      <w:marLeft w:val="0"/>
      <w:marRight w:val="0"/>
      <w:marTop w:val="0"/>
      <w:marBottom w:val="0"/>
      <w:divBdr>
        <w:top w:val="none" w:sz="0" w:space="0" w:color="auto"/>
        <w:left w:val="none" w:sz="0" w:space="0" w:color="auto"/>
        <w:bottom w:val="none" w:sz="0" w:space="0" w:color="auto"/>
        <w:right w:val="none" w:sz="0" w:space="0" w:color="auto"/>
      </w:divBdr>
    </w:div>
    <w:div w:id="217712462">
      <w:bodyDiv w:val="1"/>
      <w:marLeft w:val="0"/>
      <w:marRight w:val="0"/>
      <w:marTop w:val="0"/>
      <w:marBottom w:val="0"/>
      <w:divBdr>
        <w:top w:val="none" w:sz="0" w:space="0" w:color="auto"/>
        <w:left w:val="none" w:sz="0" w:space="0" w:color="auto"/>
        <w:bottom w:val="none" w:sz="0" w:space="0" w:color="auto"/>
        <w:right w:val="none" w:sz="0" w:space="0" w:color="auto"/>
      </w:divBdr>
    </w:div>
    <w:div w:id="394012762">
      <w:bodyDiv w:val="1"/>
      <w:marLeft w:val="0"/>
      <w:marRight w:val="0"/>
      <w:marTop w:val="0"/>
      <w:marBottom w:val="0"/>
      <w:divBdr>
        <w:top w:val="none" w:sz="0" w:space="0" w:color="auto"/>
        <w:left w:val="none" w:sz="0" w:space="0" w:color="auto"/>
        <w:bottom w:val="none" w:sz="0" w:space="0" w:color="auto"/>
        <w:right w:val="none" w:sz="0" w:space="0" w:color="auto"/>
      </w:divBdr>
    </w:div>
    <w:div w:id="424152399">
      <w:bodyDiv w:val="1"/>
      <w:marLeft w:val="0"/>
      <w:marRight w:val="0"/>
      <w:marTop w:val="0"/>
      <w:marBottom w:val="0"/>
      <w:divBdr>
        <w:top w:val="none" w:sz="0" w:space="0" w:color="auto"/>
        <w:left w:val="none" w:sz="0" w:space="0" w:color="auto"/>
        <w:bottom w:val="none" w:sz="0" w:space="0" w:color="auto"/>
        <w:right w:val="none" w:sz="0" w:space="0" w:color="auto"/>
      </w:divBdr>
    </w:div>
    <w:div w:id="490560551">
      <w:bodyDiv w:val="1"/>
      <w:marLeft w:val="0"/>
      <w:marRight w:val="0"/>
      <w:marTop w:val="0"/>
      <w:marBottom w:val="0"/>
      <w:divBdr>
        <w:top w:val="none" w:sz="0" w:space="0" w:color="auto"/>
        <w:left w:val="none" w:sz="0" w:space="0" w:color="auto"/>
        <w:bottom w:val="none" w:sz="0" w:space="0" w:color="auto"/>
        <w:right w:val="none" w:sz="0" w:space="0" w:color="auto"/>
      </w:divBdr>
    </w:div>
    <w:div w:id="568998550">
      <w:bodyDiv w:val="1"/>
      <w:marLeft w:val="0"/>
      <w:marRight w:val="0"/>
      <w:marTop w:val="0"/>
      <w:marBottom w:val="0"/>
      <w:divBdr>
        <w:top w:val="none" w:sz="0" w:space="0" w:color="auto"/>
        <w:left w:val="none" w:sz="0" w:space="0" w:color="auto"/>
        <w:bottom w:val="none" w:sz="0" w:space="0" w:color="auto"/>
        <w:right w:val="none" w:sz="0" w:space="0" w:color="auto"/>
      </w:divBdr>
    </w:div>
    <w:div w:id="618797406">
      <w:bodyDiv w:val="1"/>
      <w:marLeft w:val="0"/>
      <w:marRight w:val="0"/>
      <w:marTop w:val="0"/>
      <w:marBottom w:val="0"/>
      <w:divBdr>
        <w:top w:val="none" w:sz="0" w:space="0" w:color="auto"/>
        <w:left w:val="none" w:sz="0" w:space="0" w:color="auto"/>
        <w:bottom w:val="none" w:sz="0" w:space="0" w:color="auto"/>
        <w:right w:val="none" w:sz="0" w:space="0" w:color="auto"/>
      </w:divBdr>
    </w:div>
    <w:div w:id="739208773">
      <w:bodyDiv w:val="1"/>
      <w:marLeft w:val="0"/>
      <w:marRight w:val="0"/>
      <w:marTop w:val="0"/>
      <w:marBottom w:val="0"/>
      <w:divBdr>
        <w:top w:val="none" w:sz="0" w:space="0" w:color="auto"/>
        <w:left w:val="none" w:sz="0" w:space="0" w:color="auto"/>
        <w:bottom w:val="none" w:sz="0" w:space="0" w:color="auto"/>
        <w:right w:val="none" w:sz="0" w:space="0" w:color="auto"/>
      </w:divBdr>
    </w:div>
    <w:div w:id="894632217">
      <w:bodyDiv w:val="1"/>
      <w:marLeft w:val="0"/>
      <w:marRight w:val="0"/>
      <w:marTop w:val="0"/>
      <w:marBottom w:val="0"/>
      <w:divBdr>
        <w:top w:val="none" w:sz="0" w:space="0" w:color="auto"/>
        <w:left w:val="none" w:sz="0" w:space="0" w:color="auto"/>
        <w:bottom w:val="none" w:sz="0" w:space="0" w:color="auto"/>
        <w:right w:val="none" w:sz="0" w:space="0" w:color="auto"/>
      </w:divBdr>
    </w:div>
    <w:div w:id="918519721">
      <w:bodyDiv w:val="1"/>
      <w:marLeft w:val="0"/>
      <w:marRight w:val="0"/>
      <w:marTop w:val="0"/>
      <w:marBottom w:val="0"/>
      <w:divBdr>
        <w:top w:val="none" w:sz="0" w:space="0" w:color="auto"/>
        <w:left w:val="none" w:sz="0" w:space="0" w:color="auto"/>
        <w:bottom w:val="none" w:sz="0" w:space="0" w:color="auto"/>
        <w:right w:val="none" w:sz="0" w:space="0" w:color="auto"/>
      </w:divBdr>
    </w:div>
    <w:div w:id="919213351">
      <w:bodyDiv w:val="1"/>
      <w:marLeft w:val="0"/>
      <w:marRight w:val="0"/>
      <w:marTop w:val="0"/>
      <w:marBottom w:val="0"/>
      <w:divBdr>
        <w:top w:val="none" w:sz="0" w:space="0" w:color="auto"/>
        <w:left w:val="none" w:sz="0" w:space="0" w:color="auto"/>
        <w:bottom w:val="none" w:sz="0" w:space="0" w:color="auto"/>
        <w:right w:val="none" w:sz="0" w:space="0" w:color="auto"/>
      </w:divBdr>
    </w:div>
    <w:div w:id="948975450">
      <w:bodyDiv w:val="1"/>
      <w:marLeft w:val="0"/>
      <w:marRight w:val="0"/>
      <w:marTop w:val="0"/>
      <w:marBottom w:val="0"/>
      <w:divBdr>
        <w:top w:val="none" w:sz="0" w:space="0" w:color="auto"/>
        <w:left w:val="none" w:sz="0" w:space="0" w:color="auto"/>
        <w:bottom w:val="none" w:sz="0" w:space="0" w:color="auto"/>
        <w:right w:val="none" w:sz="0" w:space="0" w:color="auto"/>
      </w:divBdr>
    </w:div>
    <w:div w:id="1048186245">
      <w:bodyDiv w:val="1"/>
      <w:marLeft w:val="0"/>
      <w:marRight w:val="0"/>
      <w:marTop w:val="0"/>
      <w:marBottom w:val="0"/>
      <w:divBdr>
        <w:top w:val="none" w:sz="0" w:space="0" w:color="auto"/>
        <w:left w:val="none" w:sz="0" w:space="0" w:color="auto"/>
        <w:bottom w:val="none" w:sz="0" w:space="0" w:color="auto"/>
        <w:right w:val="none" w:sz="0" w:space="0" w:color="auto"/>
      </w:divBdr>
    </w:div>
    <w:div w:id="1113983578">
      <w:bodyDiv w:val="1"/>
      <w:marLeft w:val="0"/>
      <w:marRight w:val="0"/>
      <w:marTop w:val="0"/>
      <w:marBottom w:val="0"/>
      <w:divBdr>
        <w:top w:val="none" w:sz="0" w:space="0" w:color="auto"/>
        <w:left w:val="none" w:sz="0" w:space="0" w:color="auto"/>
        <w:bottom w:val="none" w:sz="0" w:space="0" w:color="auto"/>
        <w:right w:val="none" w:sz="0" w:space="0" w:color="auto"/>
      </w:divBdr>
    </w:div>
    <w:div w:id="1307928248">
      <w:bodyDiv w:val="1"/>
      <w:marLeft w:val="0"/>
      <w:marRight w:val="0"/>
      <w:marTop w:val="0"/>
      <w:marBottom w:val="0"/>
      <w:divBdr>
        <w:top w:val="none" w:sz="0" w:space="0" w:color="auto"/>
        <w:left w:val="none" w:sz="0" w:space="0" w:color="auto"/>
        <w:bottom w:val="none" w:sz="0" w:space="0" w:color="auto"/>
        <w:right w:val="none" w:sz="0" w:space="0" w:color="auto"/>
      </w:divBdr>
    </w:div>
    <w:div w:id="1317026567">
      <w:bodyDiv w:val="1"/>
      <w:marLeft w:val="0"/>
      <w:marRight w:val="0"/>
      <w:marTop w:val="0"/>
      <w:marBottom w:val="0"/>
      <w:divBdr>
        <w:top w:val="none" w:sz="0" w:space="0" w:color="auto"/>
        <w:left w:val="none" w:sz="0" w:space="0" w:color="auto"/>
        <w:bottom w:val="none" w:sz="0" w:space="0" w:color="auto"/>
        <w:right w:val="none" w:sz="0" w:space="0" w:color="auto"/>
      </w:divBdr>
    </w:div>
    <w:div w:id="1725372905">
      <w:bodyDiv w:val="1"/>
      <w:marLeft w:val="0"/>
      <w:marRight w:val="0"/>
      <w:marTop w:val="0"/>
      <w:marBottom w:val="0"/>
      <w:divBdr>
        <w:top w:val="none" w:sz="0" w:space="0" w:color="auto"/>
        <w:left w:val="none" w:sz="0" w:space="0" w:color="auto"/>
        <w:bottom w:val="none" w:sz="0" w:space="0" w:color="auto"/>
        <w:right w:val="none" w:sz="0" w:space="0" w:color="auto"/>
      </w:divBdr>
    </w:div>
    <w:div w:id="1725831406">
      <w:bodyDiv w:val="1"/>
      <w:marLeft w:val="0"/>
      <w:marRight w:val="0"/>
      <w:marTop w:val="0"/>
      <w:marBottom w:val="0"/>
      <w:divBdr>
        <w:top w:val="none" w:sz="0" w:space="0" w:color="auto"/>
        <w:left w:val="none" w:sz="0" w:space="0" w:color="auto"/>
        <w:bottom w:val="none" w:sz="0" w:space="0" w:color="auto"/>
        <w:right w:val="none" w:sz="0" w:space="0" w:color="auto"/>
      </w:divBdr>
    </w:div>
    <w:div w:id="1771584821">
      <w:bodyDiv w:val="1"/>
      <w:marLeft w:val="0"/>
      <w:marRight w:val="0"/>
      <w:marTop w:val="0"/>
      <w:marBottom w:val="0"/>
      <w:divBdr>
        <w:top w:val="none" w:sz="0" w:space="0" w:color="auto"/>
        <w:left w:val="none" w:sz="0" w:space="0" w:color="auto"/>
        <w:bottom w:val="none" w:sz="0" w:space="0" w:color="auto"/>
        <w:right w:val="none" w:sz="0" w:space="0" w:color="auto"/>
      </w:divBdr>
    </w:div>
    <w:div w:id="1838300706">
      <w:bodyDiv w:val="1"/>
      <w:marLeft w:val="0"/>
      <w:marRight w:val="0"/>
      <w:marTop w:val="0"/>
      <w:marBottom w:val="0"/>
      <w:divBdr>
        <w:top w:val="none" w:sz="0" w:space="0" w:color="auto"/>
        <w:left w:val="none" w:sz="0" w:space="0" w:color="auto"/>
        <w:bottom w:val="none" w:sz="0" w:space="0" w:color="auto"/>
        <w:right w:val="none" w:sz="0" w:space="0" w:color="auto"/>
      </w:divBdr>
    </w:div>
    <w:div w:id="1911846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20" Type="http://schemas.openxmlformats.org/officeDocument/2006/relationships/webSetting" Target="webSettings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ustomXml xmlns="docgen-assistant">
  <Configuration/>
</CustomXml>
</file>

<file path=customXml/item2.xml><?xml version="1.0" encoding="utf-8"?>
<Sources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EEC8-C9E1-4904-8281-341938F2DEB0}">
  <ds:schemaRefs>
    <ds:schemaRef ds:uri="docgen-assistant"/>
  </ds:schemaRefs>
</ds:datastoreItem>
</file>

<file path=customXml/itemProps2.xml><?xml version="1.0" encoding="utf-8"?>
<ds:datastoreItem xmlns:ds="http://schemas.openxmlformats.org/officeDocument/2006/customXml" ds:itemID="{69D6EEC8-C9E1-4904-8281-341938F2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2702</Words>
  <Characters>14865</Characters>
  <Application>Microsoft Office Word</Application>
  <DocSecurity>0</DocSecurity>
  <Lines>123</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Bol, Harald van der (RWS WVL)</dc:creator>
  <cp:lastModifiedBy>Bol, Harald van der (RWS WVL)</cp:lastModifiedBy>
  <cp:revision>2</cp:revision>
  <dcterms:created xsi:type="dcterms:W3CDTF">2025-07-11T15:53:00Z</dcterms:created>
  <dcterms:modified xsi:type="dcterms:W3CDTF">2025-07-11T15:53:00Z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RWS BEDRIJFSVERTROUWELIJK</vt:lpwstr>
  </property>
</Properties>
</file>